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8914E3" w14:paraId="18DE0183" w14:textId="77777777" w:rsidTr="00707ECF">
        <w:trPr>
          <w:trHeight w:hRule="exact" w:val="20"/>
        </w:trPr>
        <w:tc>
          <w:tcPr>
            <w:tcW w:w="57" w:type="dxa"/>
          </w:tcPr>
          <w:p w14:paraId="766EEF44" w14:textId="77777777" w:rsidR="000B5CBE" w:rsidRPr="008914E3" w:rsidRDefault="000B5CBE" w:rsidP="007B4E91">
            <w:pPr>
              <w:pStyle w:val="1pt"/>
            </w:pPr>
          </w:p>
        </w:tc>
      </w:tr>
    </w:tbl>
    <w:p w14:paraId="17ECB12B" w14:textId="77777777" w:rsidR="000B5CBE" w:rsidRPr="00ED3599" w:rsidRDefault="000B5CBE" w:rsidP="000B5CBE">
      <w:pPr>
        <w:rPr>
          <w:rFonts w:cs="Arial"/>
          <w:szCs w:val="22"/>
        </w:rPr>
        <w:sectPr w:rsidR="000B5CBE" w:rsidRPr="00ED3599" w:rsidSect="008914E3">
          <w:headerReference w:type="default" r:id="rId13"/>
          <w:footerReference w:type="default" r:id="rId14"/>
          <w:type w:val="continuous"/>
          <w:pgSz w:w="11906" w:h="16838" w:code="9"/>
          <w:pgMar w:top="2778" w:right="1134" w:bottom="1389" w:left="1247" w:header="567" w:footer="635" w:gutter="0"/>
          <w:cols w:space="708"/>
          <w:docGrid w:linePitch="360"/>
        </w:sectPr>
      </w:pPr>
    </w:p>
    <w:p w14:paraId="6284F288" w14:textId="1FF8516C" w:rsidR="008914E3" w:rsidRPr="00ED1A79" w:rsidRDefault="008914E3">
      <w:pPr>
        <w:rPr>
          <w:rFonts w:cs="Arial"/>
          <w:b/>
          <w:sz w:val="24"/>
          <w:szCs w:val="22"/>
        </w:rPr>
      </w:pPr>
      <w:r w:rsidRPr="00ED1A79">
        <w:rPr>
          <w:rFonts w:cs="Arial"/>
          <w:b/>
          <w:sz w:val="24"/>
          <w:szCs w:val="22"/>
        </w:rPr>
        <w:t>Fragebogen</w:t>
      </w:r>
      <w:r w:rsidR="006C2D7A">
        <w:rPr>
          <w:rFonts w:cs="Arial"/>
          <w:b/>
          <w:sz w:val="24"/>
          <w:szCs w:val="22"/>
        </w:rPr>
        <w:t xml:space="preserve"> für die ö</w:t>
      </w:r>
      <w:r w:rsidR="004552D6">
        <w:rPr>
          <w:rFonts w:cs="Arial"/>
          <w:b/>
          <w:sz w:val="24"/>
          <w:szCs w:val="22"/>
        </w:rPr>
        <w:t>ffentliche</w:t>
      </w:r>
      <w:r w:rsidR="004552D6" w:rsidRPr="00ED1A79">
        <w:rPr>
          <w:rFonts w:cs="Arial"/>
          <w:b/>
          <w:sz w:val="24"/>
          <w:szCs w:val="22"/>
        </w:rPr>
        <w:t xml:space="preserve"> </w:t>
      </w:r>
      <w:r w:rsidR="00D9594D">
        <w:rPr>
          <w:rFonts w:cs="Arial"/>
          <w:b/>
          <w:sz w:val="24"/>
          <w:szCs w:val="22"/>
        </w:rPr>
        <w:t>Vernehmlassung</w:t>
      </w:r>
      <w:r w:rsidRPr="00ED1A79">
        <w:rPr>
          <w:rFonts w:cs="Arial"/>
          <w:b/>
          <w:sz w:val="24"/>
          <w:szCs w:val="22"/>
        </w:rPr>
        <w:t xml:space="preserve"> </w:t>
      </w:r>
      <w:r w:rsidR="00857F7B" w:rsidRPr="00ED1A79">
        <w:rPr>
          <w:rFonts w:cs="Arial"/>
          <w:b/>
          <w:sz w:val="24"/>
          <w:szCs w:val="22"/>
        </w:rPr>
        <w:t xml:space="preserve">zum </w:t>
      </w:r>
      <w:r w:rsidR="004D3D37">
        <w:rPr>
          <w:rFonts w:cs="Arial"/>
          <w:b/>
          <w:sz w:val="24"/>
          <w:szCs w:val="22"/>
        </w:rPr>
        <w:t xml:space="preserve">Entwurf des Gesetzes betreffend Lohngleichheitsanalysen (Lohngleichheitsanalysengesetz, LAG) </w:t>
      </w:r>
    </w:p>
    <w:p w14:paraId="21593B93" w14:textId="77777777" w:rsidR="008914E3" w:rsidRPr="00ED3599" w:rsidRDefault="008914E3">
      <w:pPr>
        <w:rPr>
          <w:rFonts w:cs="Arial"/>
          <w:szCs w:val="22"/>
        </w:rPr>
      </w:pPr>
    </w:p>
    <w:tbl>
      <w:tblPr>
        <w:tblStyle w:val="Tabellenraster"/>
        <w:tblW w:w="0" w:type="auto"/>
        <w:tblBorders>
          <w:bottom w:val="none" w:sz="0" w:space="0" w:color="auto"/>
        </w:tblBorders>
        <w:tblLook w:val="04A0" w:firstRow="1" w:lastRow="0" w:firstColumn="1" w:lastColumn="0" w:noHBand="0" w:noVBand="1"/>
      </w:tblPr>
      <w:tblGrid>
        <w:gridCol w:w="3114"/>
        <w:gridCol w:w="6401"/>
      </w:tblGrid>
      <w:tr w:rsidR="00857F7B" w:rsidRPr="00ED3599" w14:paraId="1EB5A3F7" w14:textId="77777777" w:rsidTr="006F0536">
        <w:tc>
          <w:tcPr>
            <w:tcW w:w="9515" w:type="dxa"/>
            <w:gridSpan w:val="2"/>
            <w:tcBorders>
              <w:top w:val="nil"/>
              <w:left w:val="nil"/>
              <w:bottom w:val="nil"/>
              <w:right w:val="nil"/>
            </w:tcBorders>
          </w:tcPr>
          <w:p w14:paraId="026A69CD" w14:textId="05B8B54B" w:rsidR="00D54B30" w:rsidRDefault="00857F7B" w:rsidP="004552D6">
            <w:pPr>
              <w:tabs>
                <w:tab w:val="left" w:pos="2268"/>
              </w:tabs>
              <w:spacing w:before="40" w:after="40"/>
              <w:rPr>
                <w:rStyle w:val="Italic"/>
                <w:rFonts w:cs="Arial"/>
                <w:i w:val="0"/>
                <w:szCs w:val="22"/>
                <w:lang w:val="de-CH"/>
              </w:rPr>
            </w:pPr>
            <w:r w:rsidRPr="00ED3599">
              <w:rPr>
                <w:rStyle w:val="Italic"/>
                <w:rFonts w:cs="Arial"/>
                <w:i w:val="0"/>
                <w:szCs w:val="22"/>
                <w:lang w:val="de-CH"/>
              </w:rPr>
              <w:t xml:space="preserve">Die </w:t>
            </w:r>
            <w:r w:rsidR="004552D6">
              <w:rPr>
                <w:rStyle w:val="Italic"/>
                <w:rFonts w:cs="Arial"/>
                <w:i w:val="0"/>
                <w:szCs w:val="22"/>
                <w:lang w:val="de-CH"/>
              </w:rPr>
              <w:t xml:space="preserve">öffentliche </w:t>
            </w:r>
            <w:r w:rsidR="00FC5466">
              <w:rPr>
                <w:rStyle w:val="Italic"/>
                <w:rFonts w:cs="Arial"/>
                <w:i w:val="0"/>
                <w:szCs w:val="22"/>
                <w:lang w:val="de-CH"/>
              </w:rPr>
              <w:t>Vernehmlassung</w:t>
            </w:r>
            <w:r w:rsidR="00D9594D">
              <w:rPr>
                <w:rStyle w:val="Italic"/>
                <w:rFonts w:cs="Arial"/>
                <w:i w:val="0"/>
                <w:szCs w:val="22"/>
                <w:lang w:val="de-CH"/>
              </w:rPr>
              <w:t xml:space="preserve"> dauert </w:t>
            </w:r>
            <w:r w:rsidR="004D3D37" w:rsidRPr="00A642D4">
              <w:rPr>
                <w:rStyle w:val="Italic"/>
                <w:rFonts w:cs="Arial"/>
                <w:i w:val="0"/>
                <w:szCs w:val="22"/>
                <w:lang w:val="de-CH"/>
              </w:rPr>
              <w:t xml:space="preserve">vom </w:t>
            </w:r>
            <w:r w:rsidR="004657E5">
              <w:rPr>
                <w:rStyle w:val="Italic"/>
                <w:rFonts w:cs="Arial"/>
                <w:i w:val="0"/>
                <w:szCs w:val="22"/>
                <w:lang w:val="de-CH"/>
              </w:rPr>
              <w:t>16</w:t>
            </w:r>
            <w:r w:rsidRPr="00A642D4">
              <w:rPr>
                <w:rStyle w:val="Italic"/>
                <w:rFonts w:cs="Arial"/>
                <w:i w:val="0"/>
                <w:szCs w:val="22"/>
                <w:lang w:val="de-CH"/>
              </w:rPr>
              <w:t>. August 202</w:t>
            </w:r>
            <w:r w:rsidR="004552D6" w:rsidRPr="00A642D4">
              <w:rPr>
                <w:rStyle w:val="Italic"/>
                <w:rFonts w:cs="Arial"/>
                <w:i w:val="0"/>
                <w:szCs w:val="22"/>
                <w:lang w:val="de-CH"/>
              </w:rPr>
              <w:t xml:space="preserve">2 bis </w:t>
            </w:r>
            <w:r w:rsidR="004D3D37" w:rsidRPr="00A642D4">
              <w:rPr>
                <w:rStyle w:val="Italic"/>
                <w:rFonts w:cs="Arial"/>
                <w:i w:val="0"/>
                <w:szCs w:val="22"/>
                <w:lang w:val="de-CH"/>
              </w:rPr>
              <w:t xml:space="preserve">zum </w:t>
            </w:r>
            <w:r w:rsidR="004657E5">
              <w:rPr>
                <w:rStyle w:val="Italic"/>
                <w:rFonts w:cs="Arial"/>
                <w:i w:val="0"/>
                <w:szCs w:val="22"/>
                <w:lang w:val="de-CH"/>
              </w:rPr>
              <w:t>16</w:t>
            </w:r>
            <w:r w:rsidR="004552D6" w:rsidRPr="00A642D4">
              <w:rPr>
                <w:rStyle w:val="Italic"/>
                <w:rFonts w:cs="Arial"/>
                <w:i w:val="0"/>
                <w:szCs w:val="22"/>
                <w:lang w:val="de-CH"/>
              </w:rPr>
              <w:t>.</w:t>
            </w:r>
            <w:r w:rsidR="006C2D7A" w:rsidRPr="00A642D4">
              <w:rPr>
                <w:rStyle w:val="Italic"/>
                <w:rFonts w:cs="Arial"/>
                <w:i w:val="0"/>
                <w:szCs w:val="22"/>
                <w:lang w:val="de-CH"/>
              </w:rPr>
              <w:t xml:space="preserve"> </w:t>
            </w:r>
            <w:r w:rsidR="004552D6" w:rsidRPr="00A642D4">
              <w:rPr>
                <w:rStyle w:val="Italic"/>
                <w:rFonts w:cs="Arial"/>
                <w:i w:val="0"/>
                <w:szCs w:val="22"/>
                <w:lang w:val="de-CH"/>
              </w:rPr>
              <w:t>November 2022</w:t>
            </w:r>
            <w:r w:rsidRPr="00A642D4">
              <w:rPr>
                <w:rStyle w:val="Italic"/>
                <w:rFonts w:cs="Arial"/>
                <w:i w:val="0"/>
                <w:szCs w:val="22"/>
                <w:lang w:val="de-CH"/>
              </w:rPr>
              <w:t>. Bitte</w:t>
            </w:r>
            <w:r w:rsidRPr="00ED3599">
              <w:rPr>
                <w:rStyle w:val="Italic"/>
                <w:rFonts w:cs="Arial"/>
                <w:i w:val="0"/>
                <w:szCs w:val="22"/>
                <w:lang w:val="de-CH"/>
              </w:rPr>
              <w:t xml:space="preserve"> füllen Sie den Fragebogen aus und schicken ihn </w:t>
            </w:r>
            <w:r w:rsidR="004552D6">
              <w:rPr>
                <w:rStyle w:val="Italic"/>
                <w:rFonts w:cs="Arial"/>
                <w:i w:val="0"/>
                <w:szCs w:val="22"/>
                <w:lang w:val="de-CH"/>
              </w:rPr>
              <w:t xml:space="preserve">per E-Mail </w:t>
            </w:r>
            <w:r w:rsidRPr="00ED3599">
              <w:rPr>
                <w:rStyle w:val="Italic"/>
                <w:rFonts w:cs="Arial"/>
                <w:i w:val="0"/>
                <w:szCs w:val="22"/>
                <w:lang w:val="de-CH"/>
              </w:rPr>
              <w:t xml:space="preserve">an </w:t>
            </w:r>
            <w:hyperlink r:id="rId15" w:history="1">
              <w:r w:rsidR="006C2D7A" w:rsidRPr="00912380">
                <w:rPr>
                  <w:rStyle w:val="Hyperlink"/>
                  <w:rFonts w:cs="Arial"/>
                  <w:szCs w:val="22"/>
                </w:rPr>
                <w:t>lohngleichheit@bs.ch</w:t>
              </w:r>
            </w:hyperlink>
            <w:r w:rsidR="004552D6" w:rsidRPr="006F0536">
              <w:rPr>
                <w:rStyle w:val="Italic"/>
                <w:lang w:val="de-CH"/>
              </w:rPr>
              <w:t xml:space="preserve"> </w:t>
            </w:r>
            <w:r w:rsidR="004552D6" w:rsidRPr="006F0536">
              <w:rPr>
                <w:rStyle w:val="Italic"/>
                <w:i w:val="0"/>
                <w:lang w:val="de-CH"/>
              </w:rPr>
              <w:t>oder per Post an</w:t>
            </w:r>
            <w:r w:rsidR="00724147">
              <w:rPr>
                <w:rStyle w:val="Italic"/>
                <w:i w:val="0"/>
                <w:lang w:val="de-CH"/>
              </w:rPr>
              <w:t xml:space="preserve"> die </w:t>
            </w:r>
            <w:r w:rsidR="004552D6" w:rsidRPr="004552D6">
              <w:rPr>
                <w:rStyle w:val="Italic"/>
                <w:rFonts w:cs="Arial"/>
                <w:i w:val="0"/>
                <w:szCs w:val="22"/>
                <w:lang w:val="de-CH"/>
              </w:rPr>
              <w:t>Abteilung Gleichstellung von Frauen und Männern</w:t>
            </w:r>
            <w:r w:rsidR="004552D6">
              <w:rPr>
                <w:rStyle w:val="Italic"/>
                <w:rFonts w:cs="Arial"/>
                <w:i w:val="0"/>
                <w:szCs w:val="22"/>
                <w:lang w:val="de-CH"/>
              </w:rPr>
              <w:t xml:space="preserve">, Marktplatz 30a, </w:t>
            </w:r>
            <w:r w:rsidR="004552D6" w:rsidRPr="004552D6">
              <w:rPr>
                <w:rStyle w:val="Italic"/>
                <w:rFonts w:cs="Arial"/>
                <w:i w:val="0"/>
                <w:szCs w:val="22"/>
                <w:lang w:val="de-CH"/>
              </w:rPr>
              <w:t>4001 Basel</w:t>
            </w:r>
            <w:r w:rsidR="004552D6">
              <w:rPr>
                <w:rStyle w:val="Italic"/>
                <w:rFonts w:cs="Arial"/>
                <w:i w:val="0"/>
                <w:szCs w:val="22"/>
                <w:lang w:val="de-CH"/>
              </w:rPr>
              <w:t>.</w:t>
            </w:r>
          </w:p>
          <w:p w14:paraId="53EB149A" w14:textId="77777777" w:rsidR="00D54B30" w:rsidRDefault="00D54B30" w:rsidP="00A72E27">
            <w:pPr>
              <w:tabs>
                <w:tab w:val="left" w:pos="2268"/>
              </w:tabs>
              <w:spacing w:before="40" w:after="40"/>
              <w:rPr>
                <w:rStyle w:val="Italic"/>
                <w:rFonts w:cs="Arial"/>
                <w:i w:val="0"/>
                <w:szCs w:val="22"/>
                <w:lang w:val="de-CH"/>
              </w:rPr>
            </w:pPr>
          </w:p>
          <w:p w14:paraId="1FC68A55" w14:textId="2B49808E" w:rsidR="00857F7B" w:rsidRPr="00ED3599" w:rsidRDefault="00D54B30" w:rsidP="004D3D37">
            <w:pPr>
              <w:tabs>
                <w:tab w:val="left" w:pos="2268"/>
              </w:tabs>
              <w:spacing w:before="40" w:after="40"/>
              <w:rPr>
                <w:rFonts w:cs="Arial"/>
                <w:szCs w:val="22"/>
              </w:rPr>
            </w:pPr>
            <w:r>
              <w:rPr>
                <w:rStyle w:val="Italic"/>
                <w:rFonts w:cs="Arial"/>
                <w:i w:val="0"/>
                <w:szCs w:val="22"/>
                <w:lang w:val="de-CH"/>
              </w:rPr>
              <w:t xml:space="preserve">Bei Fragen steht Ihnen die Abteilung Gleichstellung von Frauen und Männern gerne zur Verfügung (061 267 66 </w:t>
            </w:r>
            <w:r w:rsidR="00FB53C9" w:rsidRPr="00FB53C9">
              <w:rPr>
                <w:rStyle w:val="Italic"/>
                <w:rFonts w:cs="Arial"/>
                <w:i w:val="0"/>
                <w:szCs w:val="22"/>
                <w:lang w:val="de-CH"/>
              </w:rPr>
              <w:t xml:space="preserve">81 / </w:t>
            </w:r>
            <w:r w:rsidR="004D3D37">
              <w:t>lohngleichheit@bs.ch</w:t>
            </w:r>
            <w:r>
              <w:rPr>
                <w:rStyle w:val="Italic"/>
                <w:rFonts w:cs="Arial"/>
                <w:i w:val="0"/>
                <w:szCs w:val="22"/>
                <w:lang w:val="de-CH"/>
              </w:rPr>
              <w:t xml:space="preserve">)  </w:t>
            </w:r>
          </w:p>
        </w:tc>
      </w:tr>
      <w:tr w:rsidR="00857F7B" w:rsidRPr="00ED3599" w14:paraId="361ECF07" w14:textId="77777777" w:rsidTr="006F0536">
        <w:tc>
          <w:tcPr>
            <w:tcW w:w="3114" w:type="dxa"/>
            <w:tcBorders>
              <w:top w:val="nil"/>
              <w:left w:val="nil"/>
              <w:bottom w:val="single" w:sz="4" w:space="0" w:color="auto"/>
              <w:right w:val="nil"/>
            </w:tcBorders>
          </w:tcPr>
          <w:p w14:paraId="39600057" w14:textId="77777777" w:rsidR="00857F7B" w:rsidRPr="00ED3599" w:rsidRDefault="00857F7B" w:rsidP="00857F7B">
            <w:pPr>
              <w:spacing w:before="40" w:after="40"/>
              <w:rPr>
                <w:rFonts w:cs="Arial"/>
                <w:szCs w:val="22"/>
              </w:rPr>
            </w:pPr>
          </w:p>
        </w:tc>
        <w:tc>
          <w:tcPr>
            <w:tcW w:w="6401" w:type="dxa"/>
            <w:tcBorders>
              <w:top w:val="nil"/>
              <w:left w:val="nil"/>
              <w:bottom w:val="single" w:sz="4" w:space="0" w:color="auto"/>
              <w:right w:val="nil"/>
            </w:tcBorders>
          </w:tcPr>
          <w:p w14:paraId="32F9D9A1" w14:textId="77777777" w:rsidR="00857F7B" w:rsidRPr="00ED3599" w:rsidRDefault="00857F7B" w:rsidP="00857F7B">
            <w:pPr>
              <w:spacing w:before="40" w:after="40"/>
              <w:rPr>
                <w:rFonts w:cs="Arial"/>
                <w:szCs w:val="22"/>
              </w:rPr>
            </w:pPr>
          </w:p>
        </w:tc>
      </w:tr>
      <w:tr w:rsidR="00857F7B" w:rsidRPr="00ED3599" w14:paraId="3BCBA76E" w14:textId="77777777" w:rsidTr="006F0536">
        <w:tc>
          <w:tcPr>
            <w:tcW w:w="3114" w:type="dxa"/>
            <w:tcBorders>
              <w:top w:val="single" w:sz="4" w:space="0" w:color="auto"/>
            </w:tcBorders>
          </w:tcPr>
          <w:p w14:paraId="56F91BB4" w14:textId="77777777" w:rsidR="00857F7B" w:rsidRPr="00ED3599" w:rsidRDefault="00857F7B" w:rsidP="00857F7B">
            <w:pPr>
              <w:spacing w:before="40" w:after="40"/>
              <w:rPr>
                <w:rFonts w:cs="Arial"/>
                <w:b/>
                <w:szCs w:val="22"/>
              </w:rPr>
            </w:pPr>
            <w:r w:rsidRPr="00ED3599">
              <w:rPr>
                <w:rFonts w:cs="Arial"/>
                <w:b/>
                <w:szCs w:val="22"/>
              </w:rPr>
              <w:t>Angaben zur Person</w:t>
            </w:r>
          </w:p>
        </w:tc>
        <w:tc>
          <w:tcPr>
            <w:tcW w:w="6401" w:type="dxa"/>
            <w:tcBorders>
              <w:top w:val="single" w:sz="4" w:space="0" w:color="auto"/>
            </w:tcBorders>
          </w:tcPr>
          <w:p w14:paraId="2DA8B244" w14:textId="77777777" w:rsidR="00857F7B" w:rsidRPr="00ED3599" w:rsidRDefault="00857F7B" w:rsidP="00857F7B">
            <w:pPr>
              <w:spacing w:before="40" w:after="40"/>
              <w:rPr>
                <w:rFonts w:cs="Arial"/>
                <w:szCs w:val="22"/>
              </w:rPr>
            </w:pPr>
          </w:p>
        </w:tc>
      </w:tr>
      <w:tr w:rsidR="00857F7B" w:rsidRPr="00ED3599" w14:paraId="6DC31D38" w14:textId="77777777" w:rsidTr="006F0536">
        <w:tc>
          <w:tcPr>
            <w:tcW w:w="3114" w:type="dxa"/>
          </w:tcPr>
          <w:p w14:paraId="5725AC44" w14:textId="77777777" w:rsidR="00857F7B" w:rsidRPr="00ED3599" w:rsidRDefault="00857F7B" w:rsidP="00857F7B">
            <w:pPr>
              <w:spacing w:before="40" w:after="40"/>
              <w:rPr>
                <w:rFonts w:cs="Arial"/>
                <w:szCs w:val="22"/>
              </w:rPr>
            </w:pPr>
            <w:r w:rsidRPr="00ED3599">
              <w:rPr>
                <w:rFonts w:cs="Arial"/>
                <w:szCs w:val="22"/>
              </w:rPr>
              <w:t>Name und Vorname</w:t>
            </w:r>
          </w:p>
        </w:tc>
        <w:tc>
          <w:tcPr>
            <w:tcW w:w="6401" w:type="dxa"/>
          </w:tcPr>
          <w:p w14:paraId="5B4E814C" w14:textId="31B0A256" w:rsidR="00857F7B" w:rsidRPr="00ED3599" w:rsidRDefault="00857F7B" w:rsidP="00613E73">
            <w:pPr>
              <w:spacing w:before="40" w:after="40"/>
              <w:rPr>
                <w:rFonts w:cs="Arial"/>
                <w:szCs w:val="22"/>
              </w:rPr>
            </w:pPr>
          </w:p>
        </w:tc>
      </w:tr>
      <w:tr w:rsidR="004D3D37" w:rsidRPr="00ED3599" w14:paraId="2B541E7F" w14:textId="77777777" w:rsidTr="006F0536">
        <w:tc>
          <w:tcPr>
            <w:tcW w:w="3114" w:type="dxa"/>
          </w:tcPr>
          <w:p w14:paraId="65B0C7F5" w14:textId="195451C2" w:rsidR="004D3D37" w:rsidRDefault="004D3D37" w:rsidP="00857F7B">
            <w:pPr>
              <w:spacing w:before="40" w:after="40"/>
              <w:rPr>
                <w:rFonts w:cs="Arial"/>
                <w:szCs w:val="22"/>
              </w:rPr>
            </w:pPr>
            <w:r>
              <w:rPr>
                <w:rFonts w:cs="Arial"/>
                <w:szCs w:val="22"/>
              </w:rPr>
              <w:t>Funktion</w:t>
            </w:r>
          </w:p>
        </w:tc>
        <w:tc>
          <w:tcPr>
            <w:tcW w:w="6401" w:type="dxa"/>
          </w:tcPr>
          <w:p w14:paraId="49F3DC38" w14:textId="432DC7D7" w:rsidR="004D3D37" w:rsidRDefault="004D3D37" w:rsidP="00613E73">
            <w:pPr>
              <w:spacing w:before="40" w:after="40"/>
              <w:rPr>
                <w:rFonts w:cs="Arial"/>
                <w:szCs w:val="22"/>
              </w:rPr>
            </w:pPr>
          </w:p>
        </w:tc>
      </w:tr>
      <w:tr w:rsidR="004552D6" w:rsidRPr="00ED3599" w14:paraId="2431056E" w14:textId="77777777" w:rsidTr="006F0536">
        <w:tc>
          <w:tcPr>
            <w:tcW w:w="3114" w:type="dxa"/>
          </w:tcPr>
          <w:p w14:paraId="7F286017" w14:textId="5C00FC66" w:rsidR="004552D6" w:rsidRPr="00ED3599" w:rsidRDefault="004D3D37" w:rsidP="00857F7B">
            <w:pPr>
              <w:spacing w:before="40" w:after="40"/>
              <w:rPr>
                <w:rFonts w:cs="Arial"/>
                <w:szCs w:val="22"/>
              </w:rPr>
            </w:pPr>
            <w:r>
              <w:rPr>
                <w:rFonts w:cs="Arial"/>
                <w:szCs w:val="22"/>
              </w:rPr>
              <w:t>Organisation</w:t>
            </w:r>
          </w:p>
        </w:tc>
        <w:tc>
          <w:tcPr>
            <w:tcW w:w="6401" w:type="dxa"/>
          </w:tcPr>
          <w:p w14:paraId="4AFB4273" w14:textId="27E62988" w:rsidR="004552D6" w:rsidRDefault="004552D6" w:rsidP="00613E73">
            <w:pPr>
              <w:spacing w:before="40" w:after="40"/>
              <w:rPr>
                <w:rFonts w:cs="Arial"/>
                <w:szCs w:val="22"/>
              </w:rPr>
            </w:pPr>
          </w:p>
        </w:tc>
      </w:tr>
      <w:tr w:rsidR="00857F7B" w:rsidRPr="00ED3599" w14:paraId="127A0F4C" w14:textId="77777777" w:rsidTr="006F0536">
        <w:tc>
          <w:tcPr>
            <w:tcW w:w="3114" w:type="dxa"/>
          </w:tcPr>
          <w:p w14:paraId="7144DAA9" w14:textId="77777777" w:rsidR="00857F7B" w:rsidRPr="00ED3599" w:rsidRDefault="00857F7B" w:rsidP="00857F7B">
            <w:pPr>
              <w:spacing w:before="40" w:after="40"/>
              <w:rPr>
                <w:rFonts w:cs="Arial"/>
                <w:szCs w:val="22"/>
              </w:rPr>
            </w:pPr>
            <w:r w:rsidRPr="00ED3599">
              <w:rPr>
                <w:rFonts w:cs="Arial"/>
                <w:szCs w:val="22"/>
              </w:rPr>
              <w:t>E-Mail</w:t>
            </w:r>
          </w:p>
        </w:tc>
        <w:tc>
          <w:tcPr>
            <w:tcW w:w="6401" w:type="dxa"/>
          </w:tcPr>
          <w:p w14:paraId="79858631" w14:textId="208DCFBB" w:rsidR="00857F7B" w:rsidRPr="00ED3599" w:rsidRDefault="00857F7B" w:rsidP="00613E73">
            <w:pPr>
              <w:spacing w:before="40" w:after="40"/>
              <w:rPr>
                <w:rFonts w:cs="Arial"/>
                <w:szCs w:val="22"/>
              </w:rPr>
            </w:pPr>
          </w:p>
        </w:tc>
      </w:tr>
      <w:tr w:rsidR="00857F7B" w:rsidRPr="00ED3599" w14:paraId="0D5064CF" w14:textId="77777777" w:rsidTr="006F0536">
        <w:tc>
          <w:tcPr>
            <w:tcW w:w="3114" w:type="dxa"/>
            <w:tcBorders>
              <w:bottom w:val="single" w:sz="4" w:space="0" w:color="auto"/>
            </w:tcBorders>
          </w:tcPr>
          <w:p w14:paraId="6FA99612" w14:textId="77777777" w:rsidR="00857F7B" w:rsidRPr="00ED3599" w:rsidRDefault="00857F7B" w:rsidP="00857F7B">
            <w:pPr>
              <w:spacing w:before="40" w:after="40"/>
              <w:rPr>
                <w:rFonts w:cs="Arial"/>
                <w:szCs w:val="22"/>
              </w:rPr>
            </w:pPr>
            <w:r w:rsidRPr="00ED3599">
              <w:rPr>
                <w:rFonts w:cs="Arial"/>
                <w:szCs w:val="22"/>
              </w:rPr>
              <w:t>Telefon</w:t>
            </w:r>
          </w:p>
        </w:tc>
        <w:tc>
          <w:tcPr>
            <w:tcW w:w="6401" w:type="dxa"/>
            <w:tcBorders>
              <w:bottom w:val="single" w:sz="4" w:space="0" w:color="auto"/>
            </w:tcBorders>
          </w:tcPr>
          <w:p w14:paraId="57EF2AF9" w14:textId="10A5E53A" w:rsidR="00857F7B" w:rsidRPr="00ED3599" w:rsidRDefault="00857F7B" w:rsidP="00613E73">
            <w:pPr>
              <w:spacing w:before="40" w:after="40"/>
              <w:rPr>
                <w:rFonts w:cs="Arial"/>
                <w:szCs w:val="22"/>
              </w:rPr>
            </w:pPr>
          </w:p>
        </w:tc>
      </w:tr>
      <w:tr w:rsidR="004D3D37" w:rsidRPr="00ED3599" w14:paraId="3FB56D0B" w14:textId="77777777" w:rsidTr="006F0536">
        <w:tc>
          <w:tcPr>
            <w:tcW w:w="3114" w:type="dxa"/>
            <w:tcBorders>
              <w:bottom w:val="single" w:sz="4" w:space="0" w:color="auto"/>
            </w:tcBorders>
          </w:tcPr>
          <w:p w14:paraId="0087F48A" w14:textId="325EE773" w:rsidR="004D3D37" w:rsidRPr="00ED3599" w:rsidRDefault="004D3D37" w:rsidP="00857F7B">
            <w:pPr>
              <w:spacing w:before="40" w:after="40"/>
              <w:rPr>
                <w:rFonts w:cs="Arial"/>
                <w:szCs w:val="22"/>
              </w:rPr>
            </w:pPr>
            <w:r>
              <w:rPr>
                <w:rFonts w:cs="Arial"/>
                <w:szCs w:val="22"/>
              </w:rPr>
              <w:t>Adresse</w:t>
            </w:r>
          </w:p>
        </w:tc>
        <w:tc>
          <w:tcPr>
            <w:tcW w:w="6401" w:type="dxa"/>
            <w:tcBorders>
              <w:bottom w:val="single" w:sz="4" w:space="0" w:color="auto"/>
            </w:tcBorders>
          </w:tcPr>
          <w:p w14:paraId="7ABCFFFC" w14:textId="24DD2616" w:rsidR="004D3D37" w:rsidRDefault="004D3D37" w:rsidP="00613E73">
            <w:pPr>
              <w:spacing w:before="40" w:after="40"/>
              <w:rPr>
                <w:rFonts w:cs="Arial"/>
                <w:szCs w:val="22"/>
              </w:rPr>
            </w:pPr>
          </w:p>
        </w:tc>
      </w:tr>
      <w:tr w:rsidR="00857F7B" w:rsidRPr="00ED3599" w14:paraId="762F64CE" w14:textId="77777777" w:rsidTr="006F0536">
        <w:tc>
          <w:tcPr>
            <w:tcW w:w="3114" w:type="dxa"/>
            <w:tcBorders>
              <w:left w:val="nil"/>
              <w:bottom w:val="single" w:sz="4" w:space="0" w:color="auto"/>
              <w:right w:val="nil"/>
            </w:tcBorders>
          </w:tcPr>
          <w:p w14:paraId="7E69DFC7" w14:textId="77777777" w:rsidR="00857F7B" w:rsidRDefault="00857F7B" w:rsidP="00857F7B">
            <w:pPr>
              <w:spacing w:before="40" w:after="40"/>
              <w:rPr>
                <w:rFonts w:cs="Arial"/>
                <w:szCs w:val="22"/>
              </w:rPr>
            </w:pPr>
          </w:p>
          <w:p w14:paraId="6037FE36" w14:textId="33F5F94D" w:rsidR="0089510E" w:rsidRPr="00ED3599" w:rsidRDefault="0089510E" w:rsidP="00857F7B">
            <w:pPr>
              <w:spacing w:before="40" w:after="40"/>
              <w:rPr>
                <w:rFonts w:cs="Arial"/>
                <w:szCs w:val="22"/>
              </w:rPr>
            </w:pPr>
            <w:bookmarkStart w:id="1" w:name="_GoBack"/>
            <w:bookmarkEnd w:id="1"/>
          </w:p>
        </w:tc>
        <w:tc>
          <w:tcPr>
            <w:tcW w:w="6401" w:type="dxa"/>
            <w:tcBorders>
              <w:left w:val="nil"/>
              <w:bottom w:val="single" w:sz="4" w:space="0" w:color="auto"/>
              <w:right w:val="nil"/>
            </w:tcBorders>
          </w:tcPr>
          <w:p w14:paraId="5F20537A" w14:textId="77777777" w:rsidR="00857F7B" w:rsidRPr="00ED3599" w:rsidRDefault="00857F7B" w:rsidP="00857F7B">
            <w:pPr>
              <w:spacing w:before="40" w:after="40"/>
              <w:rPr>
                <w:rFonts w:cs="Arial"/>
                <w:szCs w:val="22"/>
              </w:rPr>
            </w:pPr>
          </w:p>
        </w:tc>
      </w:tr>
      <w:tr w:rsidR="00A72E27" w:rsidRPr="00ED3599" w14:paraId="600DE4CB" w14:textId="77777777" w:rsidTr="006F0536">
        <w:tc>
          <w:tcPr>
            <w:tcW w:w="9515" w:type="dxa"/>
            <w:gridSpan w:val="2"/>
            <w:tcBorders>
              <w:top w:val="single" w:sz="4" w:space="0" w:color="auto"/>
            </w:tcBorders>
            <w:shd w:val="clear" w:color="auto" w:fill="D9D9D9" w:themeFill="background1" w:themeFillShade="D9"/>
          </w:tcPr>
          <w:p w14:paraId="133B2BD9" w14:textId="388BAF53" w:rsidR="00A72E27" w:rsidRPr="00ED3599" w:rsidRDefault="00A72E27">
            <w:pPr>
              <w:spacing w:before="40" w:after="40"/>
              <w:rPr>
                <w:rFonts w:cs="Arial"/>
                <w:b/>
                <w:szCs w:val="22"/>
              </w:rPr>
            </w:pPr>
            <w:r w:rsidRPr="00ED3599">
              <w:rPr>
                <w:rFonts w:cs="Arial"/>
                <w:b/>
                <w:szCs w:val="22"/>
              </w:rPr>
              <w:t xml:space="preserve">Grundsätzliche Stellungnahme zum </w:t>
            </w:r>
            <w:r w:rsidR="004552D6">
              <w:rPr>
                <w:rFonts w:cs="Arial"/>
                <w:b/>
                <w:szCs w:val="22"/>
              </w:rPr>
              <w:t>Gesetzesentwurf</w:t>
            </w:r>
            <w:r w:rsidRPr="00ED3599">
              <w:rPr>
                <w:rFonts w:cs="Arial"/>
                <w:b/>
                <w:szCs w:val="22"/>
              </w:rPr>
              <w:t>:</w:t>
            </w:r>
          </w:p>
        </w:tc>
      </w:tr>
      <w:tr w:rsidR="00A72E27" w:rsidRPr="00ED3599" w14:paraId="311B6139" w14:textId="77777777" w:rsidTr="006F0536">
        <w:trPr>
          <w:trHeight w:val="1667"/>
        </w:trPr>
        <w:tc>
          <w:tcPr>
            <w:tcW w:w="9515" w:type="dxa"/>
            <w:gridSpan w:val="2"/>
          </w:tcPr>
          <w:p w14:paraId="100F2C18" w14:textId="1A327C4A" w:rsidR="00A72E27" w:rsidRPr="00ED3599" w:rsidRDefault="00A72E27" w:rsidP="00613E73">
            <w:pPr>
              <w:spacing w:before="40" w:after="40"/>
              <w:rPr>
                <w:rFonts w:cs="Arial"/>
                <w:szCs w:val="22"/>
              </w:rPr>
            </w:pPr>
          </w:p>
        </w:tc>
      </w:tr>
      <w:tr w:rsidR="00A72E27" w:rsidRPr="00ED3599" w14:paraId="3FB94D9D" w14:textId="77777777" w:rsidTr="006F0536">
        <w:tc>
          <w:tcPr>
            <w:tcW w:w="9515" w:type="dxa"/>
            <w:gridSpan w:val="2"/>
            <w:shd w:val="clear" w:color="auto" w:fill="D9D9D9" w:themeFill="background1" w:themeFillShade="D9"/>
          </w:tcPr>
          <w:p w14:paraId="33A58438" w14:textId="5F5E1536" w:rsidR="004E1FE5" w:rsidRDefault="00172054" w:rsidP="00A72E27">
            <w:pPr>
              <w:spacing w:before="40" w:after="40"/>
              <w:rPr>
                <w:rFonts w:cs="Arial"/>
                <w:b/>
                <w:szCs w:val="22"/>
              </w:rPr>
            </w:pPr>
            <w:r>
              <w:rPr>
                <w:rFonts w:cs="Arial"/>
                <w:b/>
                <w:szCs w:val="22"/>
              </w:rPr>
              <w:t xml:space="preserve">Stellungnahme zu § 1 </w:t>
            </w:r>
            <w:r w:rsidR="006B150A">
              <w:rPr>
                <w:rFonts w:cs="Arial"/>
                <w:b/>
                <w:szCs w:val="22"/>
              </w:rPr>
              <w:t xml:space="preserve">Gegenstand und </w:t>
            </w:r>
            <w:r>
              <w:rPr>
                <w:rFonts w:cs="Arial"/>
                <w:b/>
                <w:szCs w:val="22"/>
              </w:rPr>
              <w:t>Zweck</w:t>
            </w:r>
          </w:p>
          <w:p w14:paraId="5E97B621" w14:textId="77777777" w:rsidR="004E1FE5" w:rsidRPr="004E1FE5" w:rsidRDefault="004E1FE5" w:rsidP="004E1FE5">
            <w:pPr>
              <w:pStyle w:val="Artikel"/>
            </w:pPr>
            <w:proofErr w:type="gramStart"/>
            <w:r>
              <w:rPr>
                <w:b/>
                <w:bCs/>
              </w:rPr>
              <w:t>§  1</w:t>
            </w:r>
            <w:proofErr w:type="gramEnd"/>
            <w:r>
              <w:tab/>
            </w:r>
            <w:r w:rsidRPr="004E1FE5">
              <w:t>Gegenstand und Zweck</w:t>
            </w:r>
          </w:p>
          <w:p w14:paraId="7D32F92F" w14:textId="77777777" w:rsidR="004E1FE5" w:rsidRPr="00051A40" w:rsidRDefault="004E1FE5" w:rsidP="004E1FE5">
            <w:pPr>
              <w:rPr>
                <w:rFonts w:ascii="Times New Roman" w:hAnsi="Times New Roman"/>
              </w:rPr>
            </w:pPr>
            <w:r w:rsidRPr="00051A40">
              <w:rPr>
                <w:rFonts w:ascii="Times New Roman" w:hAnsi="Times New Roman"/>
                <w:vertAlign w:val="superscript"/>
              </w:rPr>
              <w:t>1</w:t>
            </w:r>
            <w:r w:rsidRPr="00051A40">
              <w:rPr>
                <w:rFonts w:ascii="Times New Roman" w:hAnsi="Times New Roman"/>
              </w:rPr>
              <w:t> Dieses Gesetz regelt die Durchführung von Analysen betreffend die Lohngleichheit von Frauen und Männern.</w:t>
            </w:r>
          </w:p>
          <w:p w14:paraId="026D8CA5" w14:textId="0C80FF91" w:rsidR="00A72E27" w:rsidRPr="00ED3599" w:rsidRDefault="004E1FE5" w:rsidP="00051A40">
            <w:pPr>
              <w:spacing w:after="40"/>
              <w:rPr>
                <w:rFonts w:cs="Arial"/>
                <w:b/>
                <w:szCs w:val="22"/>
              </w:rPr>
            </w:pPr>
            <w:r w:rsidRPr="00051A40">
              <w:rPr>
                <w:rFonts w:ascii="Times New Roman" w:hAnsi="Times New Roman"/>
                <w:vertAlign w:val="superscript"/>
              </w:rPr>
              <w:t>2</w:t>
            </w:r>
            <w:r w:rsidRPr="00051A40">
              <w:rPr>
                <w:rFonts w:ascii="Times New Roman" w:hAnsi="Times New Roman"/>
              </w:rPr>
              <w:t> Es bezweckt die Reduktion negativer sozialpolitischer Auswirkungen von Lohndiskriminierung durch regelmässige Lohngleichheitsanalysen.</w:t>
            </w:r>
          </w:p>
        </w:tc>
      </w:tr>
      <w:tr w:rsidR="00D44AB0" w:rsidRPr="00ED3599" w14:paraId="3C1D9E01" w14:textId="77777777" w:rsidTr="00D07F67">
        <w:trPr>
          <w:trHeight w:val="140"/>
        </w:trPr>
        <w:tc>
          <w:tcPr>
            <w:tcW w:w="9515" w:type="dxa"/>
            <w:gridSpan w:val="2"/>
            <w:tcBorders>
              <w:bottom w:val="single" w:sz="4" w:space="0" w:color="auto"/>
            </w:tcBorders>
          </w:tcPr>
          <w:p w14:paraId="4E12A3AA" w14:textId="3D11AF8B" w:rsidR="00D44AB0" w:rsidRDefault="006F0536" w:rsidP="00D07F67">
            <w:pPr>
              <w:spacing w:before="40" w:after="40"/>
              <w:rPr>
                <w:rFonts w:cs="Arial"/>
                <w:szCs w:val="22"/>
              </w:rPr>
            </w:pPr>
            <w:r>
              <w:rPr>
                <w:rFonts w:cs="Arial"/>
                <w:szCs w:val="22"/>
              </w:rPr>
              <w:t>Bemerkung</w:t>
            </w:r>
            <w:r w:rsidR="0089510E">
              <w:rPr>
                <w:rFonts w:cs="Arial"/>
                <w:szCs w:val="22"/>
              </w:rPr>
              <w:t xml:space="preserve"> zu </w:t>
            </w:r>
            <w:r w:rsidR="0089510E" w:rsidRPr="0089510E">
              <w:rPr>
                <w:rFonts w:cs="Arial"/>
                <w:szCs w:val="22"/>
              </w:rPr>
              <w:t>§ 1</w:t>
            </w:r>
            <w:r w:rsidR="00D44AB0" w:rsidRPr="00ED3599">
              <w:rPr>
                <w:rFonts w:cs="Arial"/>
                <w:szCs w:val="22"/>
              </w:rPr>
              <w:t>:</w:t>
            </w:r>
          </w:p>
        </w:tc>
      </w:tr>
      <w:tr w:rsidR="00A72E27" w:rsidRPr="00ED3599" w14:paraId="26BF71C4" w14:textId="77777777" w:rsidTr="006F0536">
        <w:trPr>
          <w:trHeight w:val="1667"/>
        </w:trPr>
        <w:tc>
          <w:tcPr>
            <w:tcW w:w="9515" w:type="dxa"/>
            <w:gridSpan w:val="2"/>
            <w:tcBorders>
              <w:bottom w:val="single" w:sz="4" w:space="0" w:color="auto"/>
            </w:tcBorders>
          </w:tcPr>
          <w:p w14:paraId="42E3584E" w14:textId="2384B444" w:rsidR="00A72E27" w:rsidRPr="00ED3599" w:rsidRDefault="00A72E27" w:rsidP="00613E73">
            <w:pPr>
              <w:spacing w:before="40" w:after="40"/>
              <w:rPr>
                <w:rFonts w:cs="Arial"/>
                <w:szCs w:val="22"/>
              </w:rPr>
            </w:pPr>
          </w:p>
        </w:tc>
      </w:tr>
      <w:tr w:rsidR="00B66C5A" w:rsidRPr="00ED3599" w14:paraId="038D5D21" w14:textId="77777777" w:rsidTr="00D07F67">
        <w:trPr>
          <w:trHeight w:val="140"/>
        </w:trPr>
        <w:tc>
          <w:tcPr>
            <w:tcW w:w="9515" w:type="dxa"/>
            <w:gridSpan w:val="2"/>
            <w:tcBorders>
              <w:bottom w:val="single" w:sz="4" w:space="0" w:color="auto"/>
            </w:tcBorders>
          </w:tcPr>
          <w:p w14:paraId="0ACD5D9F" w14:textId="01E11C45" w:rsidR="00B66C5A" w:rsidRDefault="00B66C5A" w:rsidP="0089510E">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w:t>
            </w:r>
            <w:r w:rsidR="0089510E" w:rsidRPr="0089510E">
              <w:rPr>
                <w:rFonts w:cs="Arial"/>
                <w:szCs w:val="22"/>
              </w:rPr>
              <w:t>§ 1</w:t>
            </w:r>
            <w:r w:rsidRPr="00ED3599">
              <w:rPr>
                <w:rFonts w:cs="Arial"/>
                <w:szCs w:val="22"/>
              </w:rPr>
              <w:t>:</w:t>
            </w:r>
          </w:p>
        </w:tc>
      </w:tr>
      <w:tr w:rsidR="00A72E27" w:rsidRPr="00ED3599" w14:paraId="389572A0" w14:textId="77777777" w:rsidTr="006F0536">
        <w:trPr>
          <w:trHeight w:val="1667"/>
        </w:trPr>
        <w:tc>
          <w:tcPr>
            <w:tcW w:w="9515" w:type="dxa"/>
            <w:gridSpan w:val="2"/>
            <w:tcBorders>
              <w:top w:val="nil"/>
              <w:bottom w:val="single" w:sz="4" w:space="0" w:color="auto"/>
            </w:tcBorders>
          </w:tcPr>
          <w:p w14:paraId="4A6C5213" w14:textId="6123DC2A" w:rsidR="00A72E27" w:rsidRPr="00ED3599" w:rsidRDefault="00A72E27" w:rsidP="00613E73">
            <w:pPr>
              <w:spacing w:before="40" w:after="40"/>
              <w:rPr>
                <w:rFonts w:cs="Arial"/>
                <w:szCs w:val="22"/>
              </w:rPr>
            </w:pPr>
          </w:p>
        </w:tc>
      </w:tr>
      <w:tr w:rsidR="00A72E27" w:rsidRPr="00ED3599" w14:paraId="40EBECD0" w14:textId="77777777" w:rsidTr="006F0536">
        <w:tc>
          <w:tcPr>
            <w:tcW w:w="9515" w:type="dxa"/>
            <w:gridSpan w:val="2"/>
            <w:tcBorders>
              <w:top w:val="single" w:sz="4" w:space="0" w:color="auto"/>
            </w:tcBorders>
            <w:shd w:val="clear" w:color="auto" w:fill="D9D9D9" w:themeFill="background1" w:themeFillShade="D9"/>
          </w:tcPr>
          <w:p w14:paraId="01C2A528" w14:textId="03271CC7" w:rsidR="004E1FE5" w:rsidRDefault="00172054" w:rsidP="00857F7B">
            <w:pPr>
              <w:spacing w:before="40" w:after="40"/>
              <w:rPr>
                <w:rFonts w:cs="Arial"/>
                <w:b/>
                <w:szCs w:val="22"/>
              </w:rPr>
            </w:pPr>
            <w:r>
              <w:rPr>
                <w:rFonts w:cs="Arial"/>
                <w:b/>
                <w:szCs w:val="22"/>
              </w:rPr>
              <w:t>Stellungnahme zu § 2 Geltungsbereich</w:t>
            </w:r>
          </w:p>
          <w:p w14:paraId="60B4CAF1" w14:textId="24A00F2C" w:rsidR="004E1FE5" w:rsidRPr="004E1FE5" w:rsidRDefault="004E1FE5" w:rsidP="004E1FE5">
            <w:pPr>
              <w:pStyle w:val="Artikel"/>
            </w:pPr>
            <w:proofErr w:type="gramStart"/>
            <w:r>
              <w:rPr>
                <w:b/>
                <w:bCs/>
              </w:rPr>
              <w:t>§  2</w:t>
            </w:r>
            <w:proofErr w:type="gramEnd"/>
            <w:r>
              <w:tab/>
            </w:r>
            <w:r w:rsidRPr="004E1FE5">
              <w:t>Geltungsbereich</w:t>
            </w:r>
          </w:p>
          <w:p w14:paraId="585B4827" w14:textId="59D20222" w:rsidR="004E1FE5" w:rsidRPr="00051A40" w:rsidRDefault="004E1FE5" w:rsidP="00051A40">
            <w:pPr>
              <w:spacing w:after="40"/>
            </w:pPr>
            <w:r w:rsidRPr="00051A40">
              <w:rPr>
                <w:rFonts w:ascii="Times New Roman" w:hAnsi="Times New Roman"/>
                <w:vertAlign w:val="superscript"/>
              </w:rPr>
              <w:t>1</w:t>
            </w:r>
            <w:r w:rsidRPr="00051A40">
              <w:rPr>
                <w:rFonts w:ascii="Times New Roman" w:hAnsi="Times New Roman"/>
              </w:rPr>
              <w:t> Das Gesetz findet Anwendung auf privatrechtliche und öffentlich-rechtliche Arbeitgebende mit Sitz im Kanton.</w:t>
            </w:r>
          </w:p>
        </w:tc>
      </w:tr>
      <w:tr w:rsidR="004E1FE5" w:rsidRPr="00ED3599" w14:paraId="43336EC3" w14:textId="77777777" w:rsidTr="0084157F">
        <w:trPr>
          <w:trHeight w:val="140"/>
        </w:trPr>
        <w:tc>
          <w:tcPr>
            <w:tcW w:w="9515" w:type="dxa"/>
            <w:gridSpan w:val="2"/>
            <w:tcBorders>
              <w:bottom w:val="single" w:sz="4" w:space="0" w:color="auto"/>
            </w:tcBorders>
          </w:tcPr>
          <w:p w14:paraId="786B3093" w14:textId="099C6659" w:rsidR="004E1FE5" w:rsidRDefault="004E1FE5" w:rsidP="0084157F">
            <w:pPr>
              <w:spacing w:before="40" w:after="40"/>
              <w:rPr>
                <w:rFonts w:cs="Arial"/>
                <w:szCs w:val="22"/>
              </w:rPr>
            </w:pPr>
            <w:r>
              <w:rPr>
                <w:rFonts w:cs="Arial"/>
                <w:szCs w:val="22"/>
              </w:rPr>
              <w:t>Bemerkung</w:t>
            </w:r>
            <w:r w:rsidR="0089510E">
              <w:rPr>
                <w:rFonts w:cs="Arial"/>
                <w:szCs w:val="22"/>
              </w:rPr>
              <w:t xml:space="preserve"> zu § 2</w:t>
            </w:r>
            <w:r w:rsidRPr="00ED3599">
              <w:rPr>
                <w:rFonts w:cs="Arial"/>
                <w:szCs w:val="22"/>
              </w:rPr>
              <w:t>:</w:t>
            </w:r>
          </w:p>
        </w:tc>
      </w:tr>
      <w:tr w:rsidR="00A72E27" w:rsidRPr="00ED3599" w14:paraId="3F7E0500" w14:textId="77777777" w:rsidTr="006F0536">
        <w:trPr>
          <w:trHeight w:val="1667"/>
        </w:trPr>
        <w:tc>
          <w:tcPr>
            <w:tcW w:w="9515" w:type="dxa"/>
            <w:gridSpan w:val="2"/>
            <w:tcBorders>
              <w:bottom w:val="single" w:sz="4" w:space="0" w:color="auto"/>
            </w:tcBorders>
          </w:tcPr>
          <w:p w14:paraId="35E8CFF0" w14:textId="085A349B" w:rsidR="00A72E27" w:rsidRPr="00ED3599" w:rsidRDefault="00A72E27" w:rsidP="00613E73">
            <w:pPr>
              <w:spacing w:before="40" w:after="40"/>
              <w:rPr>
                <w:rFonts w:cs="Arial"/>
                <w:szCs w:val="22"/>
              </w:rPr>
            </w:pPr>
          </w:p>
        </w:tc>
      </w:tr>
      <w:tr w:rsidR="00B66C5A" w:rsidRPr="00ED3599" w14:paraId="06A48403" w14:textId="77777777" w:rsidTr="00D07F67">
        <w:trPr>
          <w:trHeight w:val="140"/>
        </w:trPr>
        <w:tc>
          <w:tcPr>
            <w:tcW w:w="9515" w:type="dxa"/>
            <w:gridSpan w:val="2"/>
            <w:tcBorders>
              <w:bottom w:val="single" w:sz="4" w:space="0" w:color="auto"/>
            </w:tcBorders>
          </w:tcPr>
          <w:p w14:paraId="36C03455" w14:textId="05385B3C" w:rsidR="00B66C5A" w:rsidRDefault="004B2B49" w:rsidP="00D07F67">
            <w:pPr>
              <w:spacing w:before="40" w:after="40"/>
              <w:rPr>
                <w:rFonts w:cs="Arial"/>
                <w:szCs w:val="22"/>
              </w:rPr>
            </w:pPr>
            <w:r>
              <w:rPr>
                <w:rFonts w:cs="Arial"/>
                <w:szCs w:val="22"/>
              </w:rPr>
              <w:t>Alternativ</w:t>
            </w:r>
            <w:r w:rsidR="00B66C5A" w:rsidRPr="00ED3599">
              <w:rPr>
                <w:rFonts w:cs="Arial"/>
                <w:szCs w:val="22"/>
              </w:rPr>
              <w:t>vorschlag</w:t>
            </w:r>
            <w:r w:rsidR="0089510E">
              <w:rPr>
                <w:rFonts w:cs="Arial"/>
                <w:szCs w:val="22"/>
              </w:rPr>
              <w:t xml:space="preserve"> § 2</w:t>
            </w:r>
            <w:r w:rsidR="00B66C5A" w:rsidRPr="00ED3599">
              <w:rPr>
                <w:rFonts w:cs="Arial"/>
                <w:szCs w:val="22"/>
              </w:rPr>
              <w:t>:</w:t>
            </w:r>
          </w:p>
        </w:tc>
      </w:tr>
      <w:tr w:rsidR="00ED3599" w:rsidRPr="00ED3599" w14:paraId="768B41F2" w14:textId="77777777" w:rsidTr="006F0536">
        <w:trPr>
          <w:trHeight w:val="140"/>
        </w:trPr>
        <w:tc>
          <w:tcPr>
            <w:tcW w:w="9515" w:type="dxa"/>
            <w:gridSpan w:val="2"/>
            <w:tcBorders>
              <w:bottom w:val="nil"/>
            </w:tcBorders>
          </w:tcPr>
          <w:p w14:paraId="6092B088" w14:textId="2113BFA0" w:rsidR="00ED3599" w:rsidRPr="00ED3599" w:rsidRDefault="00ED3599" w:rsidP="00B66C5A">
            <w:pPr>
              <w:spacing w:before="40" w:after="40"/>
              <w:rPr>
                <w:rFonts w:cs="Arial"/>
                <w:szCs w:val="22"/>
              </w:rPr>
            </w:pPr>
          </w:p>
        </w:tc>
      </w:tr>
      <w:tr w:rsidR="00ED3599" w:rsidRPr="00ED3599" w14:paraId="2C5F5949" w14:textId="77777777" w:rsidTr="006F0536">
        <w:trPr>
          <w:trHeight w:val="1667"/>
        </w:trPr>
        <w:tc>
          <w:tcPr>
            <w:tcW w:w="9515" w:type="dxa"/>
            <w:gridSpan w:val="2"/>
            <w:tcBorders>
              <w:top w:val="nil"/>
              <w:bottom w:val="single" w:sz="4" w:space="0" w:color="auto"/>
            </w:tcBorders>
          </w:tcPr>
          <w:p w14:paraId="576DDA5F" w14:textId="4D4A32ED" w:rsidR="00ED3599" w:rsidRPr="00ED3599" w:rsidRDefault="00ED3599" w:rsidP="00613E73">
            <w:pPr>
              <w:spacing w:before="40" w:after="40"/>
              <w:rPr>
                <w:rFonts w:cs="Arial"/>
                <w:szCs w:val="22"/>
              </w:rPr>
            </w:pPr>
          </w:p>
        </w:tc>
      </w:tr>
      <w:tr w:rsidR="00ED3599" w:rsidRPr="00ED3599" w14:paraId="1C5E48D5" w14:textId="77777777" w:rsidTr="006F0536">
        <w:tc>
          <w:tcPr>
            <w:tcW w:w="9515" w:type="dxa"/>
            <w:gridSpan w:val="2"/>
            <w:tcBorders>
              <w:top w:val="single" w:sz="4" w:space="0" w:color="auto"/>
            </w:tcBorders>
            <w:shd w:val="clear" w:color="auto" w:fill="D9D9D9" w:themeFill="background1" w:themeFillShade="D9"/>
          </w:tcPr>
          <w:p w14:paraId="1B1BA694" w14:textId="5735E773" w:rsidR="004E1FE5" w:rsidRDefault="00172054" w:rsidP="00ED3599">
            <w:pPr>
              <w:spacing w:before="40" w:after="40"/>
              <w:rPr>
                <w:rFonts w:cs="Arial"/>
                <w:b/>
                <w:szCs w:val="22"/>
              </w:rPr>
            </w:pPr>
            <w:r>
              <w:rPr>
                <w:rFonts w:cs="Arial"/>
                <w:b/>
                <w:szCs w:val="22"/>
              </w:rPr>
              <w:t xml:space="preserve">Stellungnahme zu § 3 </w:t>
            </w:r>
            <w:r w:rsidR="00ED3599" w:rsidRPr="00ED3599">
              <w:rPr>
                <w:rFonts w:cs="Arial"/>
                <w:b/>
                <w:szCs w:val="22"/>
              </w:rPr>
              <w:t>Pflicht zur Durchführu</w:t>
            </w:r>
            <w:r>
              <w:rPr>
                <w:rFonts w:cs="Arial"/>
                <w:b/>
                <w:szCs w:val="22"/>
              </w:rPr>
              <w:t>ng einer Lohngleichheitsanalyse</w:t>
            </w:r>
          </w:p>
          <w:p w14:paraId="483422AD" w14:textId="77777777" w:rsidR="004E1FE5" w:rsidRPr="004E1FE5" w:rsidRDefault="004E1FE5" w:rsidP="004E1FE5">
            <w:pPr>
              <w:pStyle w:val="Artikel"/>
            </w:pPr>
            <w:proofErr w:type="gramStart"/>
            <w:r w:rsidRPr="004E1FE5">
              <w:rPr>
                <w:b/>
                <w:bCs/>
              </w:rPr>
              <w:t>§  3</w:t>
            </w:r>
            <w:proofErr w:type="gramEnd"/>
            <w:r w:rsidRPr="004E1FE5">
              <w:tab/>
              <w:t>Pflicht zur Durchführung einer Lohngleichheitsanalyse</w:t>
            </w:r>
          </w:p>
          <w:p w14:paraId="1323135A" w14:textId="77777777" w:rsidR="004E1FE5" w:rsidRPr="00051A40" w:rsidRDefault="004E1FE5" w:rsidP="004E1FE5">
            <w:pPr>
              <w:rPr>
                <w:rFonts w:ascii="Times New Roman" w:hAnsi="Times New Roman"/>
              </w:rPr>
            </w:pPr>
            <w:r w:rsidRPr="00051A40">
              <w:rPr>
                <w:rFonts w:ascii="Times New Roman" w:hAnsi="Times New Roman"/>
                <w:vertAlign w:val="superscript"/>
              </w:rPr>
              <w:t>1</w:t>
            </w:r>
            <w:r w:rsidRPr="00051A40">
              <w:rPr>
                <w:rFonts w:ascii="Times New Roman" w:hAnsi="Times New Roman"/>
              </w:rPr>
              <w:t> Arbeitgebende, die am Anfang eines Jahres 50 oder mehr Arbeitnehmende beschäftigen, führen für das betreffende Jahr eine betriebsinterne Lohngleichheitsanalyse durch.</w:t>
            </w:r>
          </w:p>
          <w:p w14:paraId="43AA28A1" w14:textId="77777777" w:rsidR="004E1FE5" w:rsidRPr="00051A40" w:rsidRDefault="004E1FE5" w:rsidP="004E1FE5">
            <w:pPr>
              <w:rPr>
                <w:rFonts w:ascii="Times New Roman" w:hAnsi="Times New Roman"/>
              </w:rPr>
            </w:pPr>
            <w:r w:rsidRPr="00051A40">
              <w:rPr>
                <w:rFonts w:ascii="Times New Roman" w:hAnsi="Times New Roman"/>
                <w:vertAlign w:val="superscript"/>
              </w:rPr>
              <w:t>2</w:t>
            </w:r>
            <w:r w:rsidRPr="00051A40">
              <w:rPr>
                <w:rFonts w:ascii="Times New Roman" w:hAnsi="Times New Roman"/>
              </w:rPr>
              <w:t> Die Lohngleichheitsanalyse wird alle vier Jahre wiederholt. Fällt die Zahl der Arbeitnehmenden in diesem Zeitraum unter 50, so muss die Lohngleichheitsanalyse erst wieder durchgeführt werden, wenn die Zahl von 50 erreicht ist.</w:t>
            </w:r>
          </w:p>
          <w:p w14:paraId="60F11923" w14:textId="2245BCB6" w:rsidR="004E1FE5" w:rsidRPr="00051A40" w:rsidRDefault="004E1FE5" w:rsidP="00051A40">
            <w:pPr>
              <w:spacing w:after="40"/>
            </w:pPr>
            <w:r w:rsidRPr="00051A40">
              <w:rPr>
                <w:rFonts w:ascii="Times New Roman" w:hAnsi="Times New Roman"/>
                <w:vertAlign w:val="superscript"/>
              </w:rPr>
              <w:t>3</w:t>
            </w:r>
            <w:r w:rsidRPr="00051A40">
              <w:rPr>
                <w:rFonts w:ascii="Times New Roman" w:hAnsi="Times New Roman"/>
              </w:rPr>
              <w:t> Der Regierungsrat regelt die Einzelheiten bezüglich Durchführung und Wiederholung der Analyse. Er definiert insbesondere den Kreis der für Analysepflicht und Analyse massgeblichen Arbeitnehmenden.</w:t>
            </w:r>
          </w:p>
        </w:tc>
      </w:tr>
      <w:tr w:rsidR="004E1FE5" w:rsidRPr="00ED3599" w14:paraId="73ADBE8E" w14:textId="77777777" w:rsidTr="0084157F">
        <w:trPr>
          <w:trHeight w:val="140"/>
        </w:trPr>
        <w:tc>
          <w:tcPr>
            <w:tcW w:w="9515" w:type="dxa"/>
            <w:gridSpan w:val="2"/>
            <w:tcBorders>
              <w:bottom w:val="single" w:sz="4" w:space="0" w:color="auto"/>
            </w:tcBorders>
          </w:tcPr>
          <w:p w14:paraId="7909451F" w14:textId="4870E9E3" w:rsidR="004E1FE5" w:rsidRDefault="004E1FE5" w:rsidP="0084157F">
            <w:pPr>
              <w:spacing w:before="40" w:after="40"/>
              <w:rPr>
                <w:rFonts w:cs="Arial"/>
                <w:szCs w:val="22"/>
              </w:rPr>
            </w:pPr>
            <w:r>
              <w:rPr>
                <w:rFonts w:cs="Arial"/>
                <w:szCs w:val="22"/>
              </w:rPr>
              <w:t>Bemerkung</w:t>
            </w:r>
            <w:r w:rsidR="0089510E">
              <w:rPr>
                <w:rFonts w:cs="Arial"/>
                <w:szCs w:val="22"/>
              </w:rPr>
              <w:t xml:space="preserve"> zu § 3</w:t>
            </w:r>
            <w:r w:rsidRPr="00ED3599">
              <w:rPr>
                <w:rFonts w:cs="Arial"/>
                <w:szCs w:val="22"/>
              </w:rPr>
              <w:t>:</w:t>
            </w:r>
          </w:p>
        </w:tc>
      </w:tr>
      <w:tr w:rsidR="00ED3599" w:rsidRPr="00ED3599" w14:paraId="3278B792" w14:textId="77777777" w:rsidTr="006F0536">
        <w:trPr>
          <w:trHeight w:val="1667"/>
        </w:trPr>
        <w:tc>
          <w:tcPr>
            <w:tcW w:w="9515" w:type="dxa"/>
            <w:gridSpan w:val="2"/>
            <w:tcBorders>
              <w:bottom w:val="single" w:sz="4" w:space="0" w:color="auto"/>
            </w:tcBorders>
          </w:tcPr>
          <w:p w14:paraId="681CC32E" w14:textId="37DCA0CB" w:rsidR="00ED3599" w:rsidRPr="00ED3599" w:rsidRDefault="00ED3599" w:rsidP="00613E73">
            <w:pPr>
              <w:spacing w:before="40" w:after="40"/>
              <w:rPr>
                <w:rFonts w:cs="Arial"/>
                <w:szCs w:val="22"/>
              </w:rPr>
            </w:pPr>
          </w:p>
        </w:tc>
      </w:tr>
    </w:tbl>
    <w:p w14:paraId="0BDA1EA0"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B66C5A" w:rsidRPr="00ED3599" w14:paraId="3317A55B" w14:textId="77777777" w:rsidTr="0089510E">
        <w:trPr>
          <w:trHeight w:val="140"/>
        </w:trPr>
        <w:tc>
          <w:tcPr>
            <w:tcW w:w="9515" w:type="dxa"/>
            <w:tcBorders>
              <w:bottom w:val="single" w:sz="4" w:space="0" w:color="auto"/>
            </w:tcBorders>
          </w:tcPr>
          <w:p w14:paraId="46CFF5DB" w14:textId="2970B051" w:rsidR="00B66C5A" w:rsidRDefault="004B2B49" w:rsidP="00D07F67">
            <w:pPr>
              <w:spacing w:before="40" w:after="40"/>
              <w:rPr>
                <w:rFonts w:cs="Arial"/>
                <w:szCs w:val="22"/>
              </w:rPr>
            </w:pPr>
            <w:r>
              <w:rPr>
                <w:rFonts w:cs="Arial"/>
                <w:szCs w:val="22"/>
              </w:rPr>
              <w:lastRenderedPageBreak/>
              <w:t>Alternativ</w:t>
            </w:r>
            <w:r w:rsidR="00B66C5A" w:rsidRPr="00ED3599">
              <w:rPr>
                <w:rFonts w:cs="Arial"/>
                <w:szCs w:val="22"/>
              </w:rPr>
              <w:t>vorschlag</w:t>
            </w:r>
            <w:r w:rsidR="0089510E">
              <w:rPr>
                <w:rFonts w:cs="Arial"/>
                <w:szCs w:val="22"/>
              </w:rPr>
              <w:t xml:space="preserve"> § 3</w:t>
            </w:r>
            <w:r w:rsidR="00B66C5A" w:rsidRPr="00ED3599">
              <w:rPr>
                <w:rFonts w:cs="Arial"/>
                <w:szCs w:val="22"/>
              </w:rPr>
              <w:t>:</w:t>
            </w:r>
          </w:p>
        </w:tc>
      </w:tr>
      <w:tr w:rsidR="00ED3599" w:rsidRPr="00ED3599" w14:paraId="62FDDBF1" w14:textId="77777777" w:rsidTr="0089510E">
        <w:trPr>
          <w:trHeight w:val="100"/>
        </w:trPr>
        <w:tc>
          <w:tcPr>
            <w:tcW w:w="9515" w:type="dxa"/>
            <w:tcBorders>
              <w:bottom w:val="nil"/>
            </w:tcBorders>
          </w:tcPr>
          <w:p w14:paraId="5C27192E" w14:textId="0889966F" w:rsidR="00ED3599" w:rsidRPr="00ED3599" w:rsidRDefault="00ED3599" w:rsidP="00ED3599">
            <w:pPr>
              <w:spacing w:before="40" w:after="40"/>
              <w:rPr>
                <w:rFonts w:cs="Arial"/>
                <w:szCs w:val="22"/>
              </w:rPr>
            </w:pPr>
          </w:p>
        </w:tc>
      </w:tr>
      <w:tr w:rsidR="00ED3599" w:rsidRPr="00ED3599" w14:paraId="4A501356" w14:textId="77777777" w:rsidTr="0089510E">
        <w:trPr>
          <w:trHeight w:val="1667"/>
        </w:trPr>
        <w:tc>
          <w:tcPr>
            <w:tcW w:w="9515" w:type="dxa"/>
            <w:tcBorders>
              <w:top w:val="nil"/>
              <w:bottom w:val="single" w:sz="4" w:space="0" w:color="auto"/>
            </w:tcBorders>
          </w:tcPr>
          <w:p w14:paraId="3FEB8B69" w14:textId="18EA7754" w:rsidR="00ED3599" w:rsidRPr="00ED3599" w:rsidRDefault="00ED3599" w:rsidP="00613E73">
            <w:pPr>
              <w:spacing w:before="40" w:after="40"/>
              <w:rPr>
                <w:rFonts w:cs="Arial"/>
                <w:szCs w:val="22"/>
              </w:rPr>
            </w:pPr>
          </w:p>
        </w:tc>
      </w:tr>
      <w:tr w:rsidR="00ED3599" w:rsidRPr="00ED3599" w14:paraId="6829F923" w14:textId="77777777" w:rsidTr="0089510E">
        <w:tc>
          <w:tcPr>
            <w:tcW w:w="9515" w:type="dxa"/>
            <w:tcBorders>
              <w:top w:val="single" w:sz="4" w:space="0" w:color="auto"/>
            </w:tcBorders>
            <w:shd w:val="clear" w:color="auto" w:fill="D9D9D9" w:themeFill="background1" w:themeFillShade="D9"/>
          </w:tcPr>
          <w:p w14:paraId="7912832D" w14:textId="5FDE24DE" w:rsidR="00ED3599" w:rsidRDefault="00172054">
            <w:pPr>
              <w:spacing w:before="40" w:after="40"/>
              <w:rPr>
                <w:rFonts w:cs="Arial"/>
                <w:b/>
                <w:szCs w:val="22"/>
              </w:rPr>
            </w:pPr>
            <w:r>
              <w:rPr>
                <w:rFonts w:cs="Arial"/>
                <w:b/>
                <w:szCs w:val="22"/>
              </w:rPr>
              <w:t xml:space="preserve">Stellungnahme zu § 4 </w:t>
            </w:r>
            <w:r w:rsidR="00ED3599" w:rsidRPr="00ED3599">
              <w:rPr>
                <w:rFonts w:cs="Arial"/>
                <w:b/>
                <w:szCs w:val="22"/>
              </w:rPr>
              <w:t>Anerkennung bestehende</w:t>
            </w:r>
            <w:r w:rsidR="006B150A">
              <w:rPr>
                <w:rFonts w:cs="Arial"/>
                <w:b/>
                <w:szCs w:val="22"/>
              </w:rPr>
              <w:t>r</w:t>
            </w:r>
            <w:r w:rsidR="00ED3599" w:rsidRPr="00ED3599">
              <w:rPr>
                <w:rFonts w:cs="Arial"/>
                <w:b/>
                <w:szCs w:val="22"/>
              </w:rPr>
              <w:t xml:space="preserve"> Lohnglei</w:t>
            </w:r>
            <w:r>
              <w:rPr>
                <w:rFonts w:cs="Arial"/>
                <w:b/>
                <w:szCs w:val="22"/>
              </w:rPr>
              <w:t>chheitskontrollen</w:t>
            </w:r>
          </w:p>
          <w:p w14:paraId="34AF5FA1" w14:textId="77777777" w:rsidR="004E1FE5" w:rsidRPr="0084157F" w:rsidRDefault="004E1FE5" w:rsidP="004E1FE5">
            <w:pPr>
              <w:pStyle w:val="Artikel"/>
            </w:pPr>
            <w:proofErr w:type="gramStart"/>
            <w:r>
              <w:rPr>
                <w:b/>
                <w:bCs/>
              </w:rPr>
              <w:t>§  4</w:t>
            </w:r>
            <w:proofErr w:type="gramEnd"/>
            <w:r>
              <w:tab/>
            </w:r>
            <w:r w:rsidRPr="0084157F">
              <w:t>Anerkennung bestehender Lohngleichheitskontrollen</w:t>
            </w:r>
          </w:p>
          <w:p w14:paraId="46F4832C" w14:textId="77777777" w:rsidR="004E1FE5" w:rsidRDefault="004E1FE5" w:rsidP="004E1FE5">
            <w:pPr>
              <w:pStyle w:val="StandardvorAufzhlung"/>
            </w:pPr>
            <w:r w:rsidRPr="0084157F">
              <w:rPr>
                <w:vertAlign w:val="superscript"/>
              </w:rPr>
              <w:t>1</w:t>
            </w:r>
            <w:r w:rsidRPr="0084157F">
              <w:t> Die Pflicht zur Durchführung</w:t>
            </w:r>
            <w:r>
              <w:t xml:space="preserve"> einer Lohngleichheitsanalyse gemäss § 3 gilt als erfüllt, wenn Arbeitgebende:</w:t>
            </w:r>
          </w:p>
          <w:p w14:paraId="2D59071A" w14:textId="77777777" w:rsidR="004E1FE5" w:rsidRDefault="004E1FE5" w:rsidP="004E1FE5">
            <w:pPr>
              <w:pStyle w:val="Liste1"/>
            </w:pPr>
            <w:r>
              <w:t>a)</w:t>
            </w:r>
            <w:r>
              <w:tab/>
              <w:t xml:space="preserve">sich in einer laufenden Kontrolle über die Einhaltung der Lohngleichheit im Rahmen des öffentlichen Beschaffungswesens befinden; </w:t>
            </w:r>
          </w:p>
          <w:p w14:paraId="05688A62" w14:textId="77777777" w:rsidR="003035D9" w:rsidRDefault="004E1FE5" w:rsidP="00051A40">
            <w:pPr>
              <w:pStyle w:val="Liste1"/>
            </w:pPr>
            <w:r>
              <w:t>b)</w:t>
            </w:r>
            <w:r>
              <w:tab/>
              <w:t>sich in einer laufenden Kontrolle über die Einhaltung der Lohngleichheit im Rahmen der Gewährung von Staatsbeiträgen befinden oder</w:t>
            </w:r>
          </w:p>
          <w:p w14:paraId="50ADFDE8" w14:textId="11EE7E1B" w:rsidR="004E1FE5" w:rsidRDefault="004E1FE5" w:rsidP="00051A40">
            <w:pPr>
              <w:pStyle w:val="Liste1"/>
            </w:pPr>
            <w:r w:rsidRPr="00595F07">
              <w:t>c)</w:t>
            </w:r>
            <w:r w:rsidRPr="00595F07">
              <w:tab/>
              <w:t>bereits gemäss lit. a oder b kontrolliert wurden, sofern der Referenzmonat der Kontrolle nicht länger als vier Jahre zurückliegt.</w:t>
            </w:r>
          </w:p>
          <w:p w14:paraId="7D029C0F" w14:textId="11DBA8A2" w:rsidR="004E1FE5" w:rsidRPr="00051A40" w:rsidRDefault="004E1FE5" w:rsidP="00051A40">
            <w:pPr>
              <w:spacing w:after="40"/>
              <w:rPr>
                <w:rFonts w:ascii="Times New Roman" w:hAnsi="Times New Roman"/>
              </w:rPr>
            </w:pPr>
            <w:r w:rsidRPr="00051A40">
              <w:rPr>
                <w:rFonts w:ascii="Times New Roman" w:hAnsi="Times New Roman"/>
                <w:vertAlign w:val="superscript"/>
              </w:rPr>
              <w:t>2</w:t>
            </w:r>
            <w:r w:rsidRPr="00051A40">
              <w:rPr>
                <w:rFonts w:ascii="Times New Roman" w:hAnsi="Times New Roman"/>
              </w:rPr>
              <w:t> Der Regierungsrat erlässt Vorschriften darüber, wie die Bestimmungen dieses Gesetzes zu Information, Veröffentlichung und Übermittlung für anerkannte Lohngleichheitskontrollen gemäss Abs. 1 anzuwenden sind.</w:t>
            </w:r>
          </w:p>
        </w:tc>
      </w:tr>
      <w:tr w:rsidR="004E1FE5" w:rsidRPr="00ED3599" w14:paraId="1C0C7FEE" w14:textId="77777777" w:rsidTr="0089510E">
        <w:trPr>
          <w:trHeight w:val="140"/>
        </w:trPr>
        <w:tc>
          <w:tcPr>
            <w:tcW w:w="9515" w:type="dxa"/>
            <w:tcBorders>
              <w:bottom w:val="single" w:sz="4" w:space="0" w:color="auto"/>
            </w:tcBorders>
          </w:tcPr>
          <w:p w14:paraId="5E090B89" w14:textId="7EC6A599" w:rsidR="004E1FE5" w:rsidRDefault="004E1FE5" w:rsidP="0084157F">
            <w:pPr>
              <w:spacing w:before="40" w:after="40"/>
              <w:rPr>
                <w:rFonts w:cs="Arial"/>
                <w:szCs w:val="22"/>
              </w:rPr>
            </w:pPr>
            <w:r>
              <w:rPr>
                <w:rFonts w:cs="Arial"/>
                <w:szCs w:val="22"/>
              </w:rPr>
              <w:t>Bemerkung</w:t>
            </w:r>
            <w:r w:rsidR="0089510E">
              <w:rPr>
                <w:rFonts w:cs="Arial"/>
                <w:szCs w:val="22"/>
              </w:rPr>
              <w:t xml:space="preserve"> zu § 4</w:t>
            </w:r>
            <w:r w:rsidRPr="00ED3599">
              <w:rPr>
                <w:rFonts w:cs="Arial"/>
                <w:szCs w:val="22"/>
              </w:rPr>
              <w:t>:</w:t>
            </w:r>
          </w:p>
        </w:tc>
      </w:tr>
      <w:tr w:rsidR="00ED3599" w:rsidRPr="00ED3599" w14:paraId="2FD73230" w14:textId="77777777" w:rsidTr="0089510E">
        <w:trPr>
          <w:trHeight w:val="1667"/>
        </w:trPr>
        <w:tc>
          <w:tcPr>
            <w:tcW w:w="9515" w:type="dxa"/>
            <w:tcBorders>
              <w:bottom w:val="single" w:sz="4" w:space="0" w:color="auto"/>
            </w:tcBorders>
          </w:tcPr>
          <w:p w14:paraId="2D47A023" w14:textId="6C183D28" w:rsidR="00ED3599" w:rsidRPr="00ED3599" w:rsidRDefault="00ED3599" w:rsidP="00613E73">
            <w:pPr>
              <w:spacing w:before="40" w:after="40"/>
              <w:rPr>
                <w:rFonts w:cs="Arial"/>
                <w:szCs w:val="22"/>
              </w:rPr>
            </w:pPr>
          </w:p>
        </w:tc>
      </w:tr>
      <w:tr w:rsidR="00B66C5A" w:rsidRPr="00ED3599" w14:paraId="21BCDF35" w14:textId="77777777" w:rsidTr="0089510E">
        <w:trPr>
          <w:trHeight w:val="140"/>
        </w:trPr>
        <w:tc>
          <w:tcPr>
            <w:tcW w:w="9515" w:type="dxa"/>
            <w:tcBorders>
              <w:bottom w:val="single" w:sz="4" w:space="0" w:color="auto"/>
            </w:tcBorders>
          </w:tcPr>
          <w:p w14:paraId="16D5C395" w14:textId="7942315D" w:rsidR="00B66C5A" w:rsidRDefault="004B2B49" w:rsidP="00D07F67">
            <w:pPr>
              <w:spacing w:before="40" w:after="40"/>
              <w:rPr>
                <w:rFonts w:cs="Arial"/>
                <w:szCs w:val="22"/>
              </w:rPr>
            </w:pPr>
            <w:r>
              <w:rPr>
                <w:rFonts w:cs="Arial"/>
                <w:szCs w:val="22"/>
              </w:rPr>
              <w:t>Alternativ</w:t>
            </w:r>
            <w:r w:rsidR="00B66C5A" w:rsidRPr="00ED3599">
              <w:rPr>
                <w:rFonts w:cs="Arial"/>
                <w:szCs w:val="22"/>
              </w:rPr>
              <w:t>vorschlag</w:t>
            </w:r>
            <w:r w:rsidR="0089510E">
              <w:rPr>
                <w:rFonts w:cs="Arial"/>
                <w:szCs w:val="22"/>
              </w:rPr>
              <w:t xml:space="preserve"> § 4</w:t>
            </w:r>
            <w:r w:rsidR="00B66C5A" w:rsidRPr="00ED3599">
              <w:rPr>
                <w:rFonts w:cs="Arial"/>
                <w:szCs w:val="22"/>
              </w:rPr>
              <w:t>:</w:t>
            </w:r>
          </w:p>
        </w:tc>
      </w:tr>
      <w:tr w:rsidR="00ED3599" w:rsidRPr="00ED3599" w14:paraId="2521A1A9" w14:textId="77777777" w:rsidTr="0089510E">
        <w:trPr>
          <w:trHeight w:val="297"/>
        </w:trPr>
        <w:tc>
          <w:tcPr>
            <w:tcW w:w="9515" w:type="dxa"/>
            <w:tcBorders>
              <w:bottom w:val="nil"/>
            </w:tcBorders>
          </w:tcPr>
          <w:p w14:paraId="6DAD1C3F" w14:textId="64843F7A" w:rsidR="00ED3599" w:rsidRPr="00ED3599" w:rsidRDefault="00ED3599" w:rsidP="00ED3599">
            <w:pPr>
              <w:spacing w:before="40" w:after="40"/>
              <w:rPr>
                <w:rFonts w:cs="Arial"/>
                <w:szCs w:val="22"/>
              </w:rPr>
            </w:pPr>
          </w:p>
        </w:tc>
      </w:tr>
      <w:tr w:rsidR="00ED3599" w:rsidRPr="00ED3599" w14:paraId="3C231A43" w14:textId="77777777" w:rsidTr="0089510E">
        <w:trPr>
          <w:trHeight w:val="1667"/>
        </w:trPr>
        <w:tc>
          <w:tcPr>
            <w:tcW w:w="9515" w:type="dxa"/>
            <w:tcBorders>
              <w:top w:val="nil"/>
              <w:bottom w:val="single" w:sz="4" w:space="0" w:color="auto"/>
            </w:tcBorders>
          </w:tcPr>
          <w:p w14:paraId="1643A524" w14:textId="0351DB15" w:rsidR="00ED3599" w:rsidRPr="00ED3599" w:rsidRDefault="00ED3599" w:rsidP="00613E73">
            <w:pPr>
              <w:spacing w:before="40" w:after="40"/>
              <w:rPr>
                <w:rFonts w:cs="Arial"/>
                <w:szCs w:val="22"/>
              </w:rPr>
            </w:pPr>
          </w:p>
        </w:tc>
      </w:tr>
    </w:tbl>
    <w:p w14:paraId="478D1329"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2C4C63" w:rsidRPr="00ED3599" w14:paraId="0F335FD1" w14:textId="77777777" w:rsidTr="0089510E">
        <w:tc>
          <w:tcPr>
            <w:tcW w:w="9515" w:type="dxa"/>
            <w:tcBorders>
              <w:top w:val="single" w:sz="4" w:space="0" w:color="auto"/>
            </w:tcBorders>
            <w:shd w:val="clear" w:color="auto" w:fill="D9D9D9" w:themeFill="background1" w:themeFillShade="D9"/>
          </w:tcPr>
          <w:p w14:paraId="07A97FCE" w14:textId="1F2E4B4A" w:rsidR="002C4C63" w:rsidRDefault="002C4C63">
            <w:pPr>
              <w:spacing w:before="40" w:after="40"/>
              <w:rPr>
                <w:rFonts w:cs="Arial"/>
                <w:b/>
                <w:szCs w:val="22"/>
              </w:rPr>
            </w:pPr>
            <w:r>
              <w:rPr>
                <w:rFonts w:cs="Arial"/>
                <w:b/>
                <w:szCs w:val="22"/>
              </w:rPr>
              <w:lastRenderedPageBreak/>
              <w:t xml:space="preserve">Stellungnahme zu § 5 </w:t>
            </w:r>
            <w:r w:rsidR="00DD4DBB">
              <w:rPr>
                <w:rFonts w:cs="Arial"/>
                <w:b/>
                <w:szCs w:val="22"/>
              </w:rPr>
              <w:t>Anerkennung bestehender</w:t>
            </w:r>
            <w:r w:rsidRPr="00ED3599">
              <w:rPr>
                <w:rFonts w:cs="Arial"/>
                <w:b/>
                <w:szCs w:val="22"/>
              </w:rPr>
              <w:t xml:space="preserve"> Lohnglei</w:t>
            </w:r>
            <w:r>
              <w:rPr>
                <w:rFonts w:cs="Arial"/>
                <w:b/>
                <w:szCs w:val="22"/>
              </w:rPr>
              <w:t>chheitsanalysen</w:t>
            </w:r>
          </w:p>
          <w:p w14:paraId="13245BD6" w14:textId="77777777" w:rsidR="00BF7271" w:rsidRPr="00051A40" w:rsidRDefault="00BF7271" w:rsidP="00BF7271">
            <w:pPr>
              <w:pStyle w:val="Artikel"/>
            </w:pPr>
            <w:proofErr w:type="gramStart"/>
            <w:r w:rsidRPr="00595F07">
              <w:rPr>
                <w:b/>
                <w:bCs/>
              </w:rPr>
              <w:t xml:space="preserve">§  </w:t>
            </w:r>
            <w:r w:rsidRPr="00051A40">
              <w:rPr>
                <w:b/>
                <w:bCs/>
              </w:rPr>
              <w:t>5</w:t>
            </w:r>
            <w:proofErr w:type="gramEnd"/>
            <w:r w:rsidRPr="00051A40">
              <w:tab/>
              <w:t>Anerkennung bestehender Lohngleichheitsanalysen</w:t>
            </w:r>
          </w:p>
          <w:p w14:paraId="74E3E97F" w14:textId="77777777" w:rsidR="00BF7271" w:rsidRPr="00051A40" w:rsidDel="008B68B5" w:rsidRDefault="00BF7271" w:rsidP="00BF7271">
            <w:pPr>
              <w:pStyle w:val="Liste1"/>
              <w:spacing w:after="40"/>
              <w:ind w:left="0" w:firstLine="0"/>
            </w:pPr>
            <w:r w:rsidRPr="00051A40">
              <w:rPr>
                <w:vertAlign w:val="superscript"/>
              </w:rPr>
              <w:t>1</w:t>
            </w:r>
            <w:r w:rsidRPr="00051A40">
              <w:t xml:space="preserve"> Die Pflicht zur Durchführung einer Lohngleichheitsanalyse gemäss § 3 gilt als erfüllt, wenn Arbeitgebende </w:t>
            </w:r>
            <w:r w:rsidRPr="00051A40" w:rsidDel="008B68B5">
              <w:t>bereits eine betriebsinterne Lohngleichheitsanalyse durchgeführt haben, welche die Anforderungen dieses Gesetzes erfüllt, sofern der Referenzmonat der Analyse nicht länger als vier Jahre zurückliegt.</w:t>
            </w:r>
          </w:p>
          <w:p w14:paraId="5CF71D7E" w14:textId="702128A4" w:rsidR="004E1FE5" w:rsidRPr="00051A40" w:rsidRDefault="00BF7271" w:rsidP="00051A40">
            <w:pPr>
              <w:spacing w:after="40"/>
            </w:pPr>
            <w:r w:rsidRPr="00051A40">
              <w:rPr>
                <w:rFonts w:ascii="Times New Roman" w:hAnsi="Times New Roman"/>
                <w:vertAlign w:val="superscript"/>
              </w:rPr>
              <w:t>2</w:t>
            </w:r>
            <w:r w:rsidRPr="00051A40">
              <w:rPr>
                <w:rFonts w:ascii="Times New Roman" w:hAnsi="Times New Roman"/>
              </w:rPr>
              <w:t> Der Regierungsrat erlässt Vorschriften darüber, wie die Bestimmungen dieses Gesetzes zu Überprüfung,  Information, Veröffentlichung und Übermittlung für anerkannte Lohngleichheitsanalysen gemäss Abs. 1 anzuwenden sind.</w:t>
            </w:r>
          </w:p>
        </w:tc>
      </w:tr>
      <w:tr w:rsidR="004E1FE5" w:rsidRPr="00ED3599" w14:paraId="15BB19B5" w14:textId="77777777" w:rsidTr="0089510E">
        <w:trPr>
          <w:trHeight w:val="140"/>
        </w:trPr>
        <w:tc>
          <w:tcPr>
            <w:tcW w:w="9515" w:type="dxa"/>
            <w:tcBorders>
              <w:bottom w:val="single" w:sz="4" w:space="0" w:color="auto"/>
            </w:tcBorders>
          </w:tcPr>
          <w:p w14:paraId="2EF2051E" w14:textId="74798145" w:rsidR="004E1FE5" w:rsidRDefault="004E1FE5" w:rsidP="0084157F">
            <w:pPr>
              <w:spacing w:before="40" w:after="40"/>
              <w:rPr>
                <w:rFonts w:cs="Arial"/>
                <w:szCs w:val="22"/>
              </w:rPr>
            </w:pPr>
            <w:r>
              <w:rPr>
                <w:rFonts w:cs="Arial"/>
                <w:szCs w:val="22"/>
              </w:rPr>
              <w:t>Bemerkung</w:t>
            </w:r>
            <w:r w:rsidR="0089510E">
              <w:rPr>
                <w:rFonts w:cs="Arial"/>
                <w:szCs w:val="22"/>
              </w:rPr>
              <w:t xml:space="preserve"> zu § 5</w:t>
            </w:r>
            <w:r w:rsidRPr="00ED3599">
              <w:rPr>
                <w:rFonts w:cs="Arial"/>
                <w:szCs w:val="22"/>
              </w:rPr>
              <w:t>:</w:t>
            </w:r>
          </w:p>
        </w:tc>
      </w:tr>
      <w:tr w:rsidR="002C4C63" w:rsidRPr="00ED3599" w14:paraId="3ECA295C" w14:textId="77777777" w:rsidTr="0089510E">
        <w:trPr>
          <w:trHeight w:val="1667"/>
        </w:trPr>
        <w:tc>
          <w:tcPr>
            <w:tcW w:w="9515" w:type="dxa"/>
            <w:tcBorders>
              <w:top w:val="nil"/>
              <w:bottom w:val="single" w:sz="4" w:space="0" w:color="auto"/>
            </w:tcBorders>
          </w:tcPr>
          <w:p w14:paraId="4D93EBCE" w14:textId="47202A18" w:rsidR="002C4C63" w:rsidRDefault="002C4C63" w:rsidP="00613E73">
            <w:pPr>
              <w:spacing w:before="40" w:after="40"/>
              <w:rPr>
                <w:rFonts w:cs="Arial"/>
                <w:szCs w:val="22"/>
              </w:rPr>
            </w:pPr>
          </w:p>
        </w:tc>
      </w:tr>
      <w:tr w:rsidR="002678E6" w:rsidRPr="00ED3599" w14:paraId="237FBB5C" w14:textId="77777777" w:rsidTr="0089510E">
        <w:trPr>
          <w:trHeight w:val="140"/>
        </w:trPr>
        <w:tc>
          <w:tcPr>
            <w:tcW w:w="9515" w:type="dxa"/>
            <w:tcBorders>
              <w:bottom w:val="single" w:sz="4" w:space="0" w:color="auto"/>
            </w:tcBorders>
          </w:tcPr>
          <w:p w14:paraId="21BE7AF5" w14:textId="414C7310" w:rsidR="002678E6" w:rsidRDefault="004B2B49" w:rsidP="00D07F67">
            <w:pPr>
              <w:spacing w:before="40" w:after="40"/>
              <w:rPr>
                <w:rFonts w:cs="Arial"/>
                <w:szCs w:val="22"/>
              </w:rPr>
            </w:pPr>
            <w:r>
              <w:rPr>
                <w:rFonts w:cs="Arial"/>
                <w:szCs w:val="22"/>
              </w:rPr>
              <w:t>Alternativ</w:t>
            </w:r>
            <w:r w:rsidR="002678E6" w:rsidRPr="00ED3599">
              <w:rPr>
                <w:rFonts w:cs="Arial"/>
                <w:szCs w:val="22"/>
              </w:rPr>
              <w:t>vorschlag</w:t>
            </w:r>
            <w:r w:rsidR="0089510E">
              <w:rPr>
                <w:rFonts w:cs="Arial"/>
                <w:szCs w:val="22"/>
              </w:rPr>
              <w:t xml:space="preserve"> § 5</w:t>
            </w:r>
            <w:r w:rsidR="002678E6" w:rsidRPr="00ED3599">
              <w:rPr>
                <w:rFonts w:cs="Arial"/>
                <w:szCs w:val="22"/>
              </w:rPr>
              <w:t>:</w:t>
            </w:r>
          </w:p>
        </w:tc>
      </w:tr>
      <w:tr w:rsidR="002C4C63" w:rsidRPr="00ED3599" w14:paraId="11456D78" w14:textId="77777777" w:rsidTr="0089510E">
        <w:trPr>
          <w:trHeight w:val="1667"/>
        </w:trPr>
        <w:tc>
          <w:tcPr>
            <w:tcW w:w="9515" w:type="dxa"/>
            <w:tcBorders>
              <w:top w:val="nil"/>
              <w:bottom w:val="single" w:sz="4" w:space="0" w:color="auto"/>
            </w:tcBorders>
          </w:tcPr>
          <w:p w14:paraId="05F7DF7D" w14:textId="7CD6E3B5" w:rsidR="006B150A" w:rsidRDefault="006B150A" w:rsidP="00613E73">
            <w:pPr>
              <w:spacing w:before="40" w:after="40"/>
              <w:rPr>
                <w:rFonts w:cs="Arial"/>
                <w:szCs w:val="22"/>
              </w:rPr>
            </w:pPr>
          </w:p>
        </w:tc>
      </w:tr>
      <w:tr w:rsidR="00ED3599" w:rsidRPr="00ED3599" w14:paraId="61AD20FB" w14:textId="77777777" w:rsidTr="0089510E">
        <w:tc>
          <w:tcPr>
            <w:tcW w:w="9515" w:type="dxa"/>
            <w:tcBorders>
              <w:top w:val="single" w:sz="4" w:space="0" w:color="auto"/>
            </w:tcBorders>
            <w:shd w:val="clear" w:color="auto" w:fill="D9D9D9" w:themeFill="background1" w:themeFillShade="D9"/>
          </w:tcPr>
          <w:p w14:paraId="613174C3" w14:textId="6D2E097C" w:rsidR="00ED3599" w:rsidRDefault="00172054" w:rsidP="00ED3599">
            <w:pPr>
              <w:spacing w:before="40" w:after="40"/>
              <w:rPr>
                <w:rFonts w:cs="Arial"/>
                <w:b/>
                <w:szCs w:val="22"/>
              </w:rPr>
            </w:pPr>
            <w:r>
              <w:rPr>
                <w:rFonts w:cs="Arial"/>
                <w:b/>
                <w:szCs w:val="22"/>
              </w:rPr>
              <w:t xml:space="preserve">Stellungnahme zu § </w:t>
            </w:r>
            <w:r w:rsidR="002C4C63">
              <w:rPr>
                <w:rFonts w:cs="Arial"/>
                <w:b/>
                <w:szCs w:val="22"/>
              </w:rPr>
              <w:t>6</w:t>
            </w:r>
            <w:r>
              <w:rPr>
                <w:rFonts w:cs="Arial"/>
                <w:b/>
                <w:szCs w:val="22"/>
              </w:rPr>
              <w:t xml:space="preserve"> </w:t>
            </w:r>
            <w:r w:rsidR="00ED3599" w:rsidRPr="00ED3599">
              <w:rPr>
                <w:rFonts w:cs="Arial"/>
                <w:b/>
                <w:szCs w:val="22"/>
              </w:rPr>
              <w:t>Met</w:t>
            </w:r>
            <w:r>
              <w:rPr>
                <w:rFonts w:cs="Arial"/>
                <w:b/>
                <w:szCs w:val="22"/>
              </w:rPr>
              <w:t>hode der Lohngleichheitsanalyse</w:t>
            </w:r>
          </w:p>
          <w:p w14:paraId="0CABCB9A" w14:textId="77777777" w:rsidR="0070504D" w:rsidRPr="00051A40" w:rsidRDefault="0070504D" w:rsidP="0070504D">
            <w:pPr>
              <w:pStyle w:val="Artikel"/>
            </w:pPr>
            <w:proofErr w:type="gramStart"/>
            <w:r w:rsidRPr="00595F07">
              <w:rPr>
                <w:b/>
                <w:bCs/>
              </w:rPr>
              <w:t>§  6</w:t>
            </w:r>
            <w:proofErr w:type="gramEnd"/>
            <w:r w:rsidRPr="00051A40">
              <w:tab/>
              <w:t>Methode der Lohngleichheitsanalyse</w:t>
            </w:r>
          </w:p>
          <w:p w14:paraId="29B3616B" w14:textId="77E95745" w:rsidR="0070504D" w:rsidRPr="00051A40" w:rsidRDefault="0070504D" w:rsidP="00051A40">
            <w:pPr>
              <w:spacing w:after="40"/>
            </w:pPr>
            <w:r w:rsidRPr="00051A40">
              <w:rPr>
                <w:rFonts w:ascii="Times New Roman" w:hAnsi="Times New Roman"/>
                <w:vertAlign w:val="superscript"/>
              </w:rPr>
              <w:t>1</w:t>
            </w:r>
            <w:r w:rsidRPr="00051A40">
              <w:rPr>
                <w:rFonts w:ascii="Times New Roman" w:hAnsi="Times New Roman"/>
              </w:rPr>
              <w:t> Die Lohngleichheitsanalyse ist nach einer wissenschaftlichen und rechtskonformen Methode durchzuführen.</w:t>
            </w:r>
          </w:p>
        </w:tc>
      </w:tr>
      <w:tr w:rsidR="004E1FE5" w:rsidRPr="00ED3599" w14:paraId="35FD47B4" w14:textId="77777777" w:rsidTr="0089510E">
        <w:trPr>
          <w:trHeight w:val="140"/>
        </w:trPr>
        <w:tc>
          <w:tcPr>
            <w:tcW w:w="9515" w:type="dxa"/>
            <w:tcBorders>
              <w:bottom w:val="single" w:sz="4" w:space="0" w:color="auto"/>
            </w:tcBorders>
          </w:tcPr>
          <w:p w14:paraId="68D7B30F" w14:textId="6FAEBCD2" w:rsidR="004E1FE5" w:rsidRDefault="004E1FE5" w:rsidP="0084157F">
            <w:pPr>
              <w:spacing w:before="40" w:after="40"/>
              <w:rPr>
                <w:rFonts w:cs="Arial"/>
                <w:szCs w:val="22"/>
              </w:rPr>
            </w:pPr>
            <w:r>
              <w:rPr>
                <w:rFonts w:cs="Arial"/>
                <w:szCs w:val="22"/>
              </w:rPr>
              <w:t>Bemerkung</w:t>
            </w:r>
            <w:r w:rsidR="0089510E">
              <w:rPr>
                <w:rFonts w:cs="Arial"/>
                <w:szCs w:val="22"/>
              </w:rPr>
              <w:t xml:space="preserve"> zu § 6</w:t>
            </w:r>
            <w:r w:rsidRPr="00ED3599">
              <w:rPr>
                <w:rFonts w:cs="Arial"/>
                <w:szCs w:val="22"/>
              </w:rPr>
              <w:t>:</w:t>
            </w:r>
          </w:p>
        </w:tc>
      </w:tr>
      <w:tr w:rsidR="00ED3599" w:rsidRPr="00ED3599" w14:paraId="60A2D8E9" w14:textId="77777777" w:rsidTr="0089510E">
        <w:trPr>
          <w:trHeight w:val="1667"/>
        </w:trPr>
        <w:tc>
          <w:tcPr>
            <w:tcW w:w="9515" w:type="dxa"/>
            <w:tcBorders>
              <w:bottom w:val="single" w:sz="4" w:space="0" w:color="auto"/>
            </w:tcBorders>
          </w:tcPr>
          <w:p w14:paraId="49D73897" w14:textId="3DA4D884" w:rsidR="00ED3599" w:rsidRPr="00ED3599" w:rsidRDefault="00ED3599" w:rsidP="00613E73">
            <w:pPr>
              <w:spacing w:before="40" w:after="40"/>
              <w:rPr>
                <w:rFonts w:cs="Arial"/>
                <w:szCs w:val="22"/>
              </w:rPr>
            </w:pPr>
          </w:p>
        </w:tc>
      </w:tr>
      <w:tr w:rsidR="004B2B49" w:rsidRPr="00ED3599" w14:paraId="3C673DB6" w14:textId="77777777" w:rsidTr="0089510E">
        <w:trPr>
          <w:trHeight w:val="140"/>
        </w:trPr>
        <w:tc>
          <w:tcPr>
            <w:tcW w:w="9515" w:type="dxa"/>
            <w:tcBorders>
              <w:bottom w:val="single" w:sz="4" w:space="0" w:color="auto"/>
            </w:tcBorders>
          </w:tcPr>
          <w:p w14:paraId="2EDBAC21" w14:textId="5A3F6F87" w:rsidR="004B2B49" w:rsidRDefault="004B2B49" w:rsidP="00D07F67">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 6</w:t>
            </w:r>
            <w:r w:rsidRPr="00ED3599">
              <w:rPr>
                <w:rFonts w:cs="Arial"/>
                <w:szCs w:val="22"/>
              </w:rPr>
              <w:t>:</w:t>
            </w:r>
          </w:p>
        </w:tc>
      </w:tr>
      <w:tr w:rsidR="00ED3599" w:rsidRPr="00ED3599" w14:paraId="58DBB98E" w14:textId="77777777" w:rsidTr="0089510E">
        <w:trPr>
          <w:trHeight w:val="129"/>
        </w:trPr>
        <w:tc>
          <w:tcPr>
            <w:tcW w:w="9515" w:type="dxa"/>
            <w:tcBorders>
              <w:bottom w:val="nil"/>
            </w:tcBorders>
          </w:tcPr>
          <w:p w14:paraId="62685D9A" w14:textId="7D1C6935" w:rsidR="00ED3599" w:rsidRPr="00ED3599" w:rsidRDefault="00ED3599" w:rsidP="00ED3599">
            <w:pPr>
              <w:spacing w:before="40" w:after="40"/>
              <w:rPr>
                <w:rFonts w:cs="Arial"/>
                <w:szCs w:val="22"/>
              </w:rPr>
            </w:pPr>
          </w:p>
        </w:tc>
      </w:tr>
      <w:tr w:rsidR="00ED3599" w:rsidRPr="00ED3599" w14:paraId="0D6DC3A6" w14:textId="77777777" w:rsidTr="0089510E">
        <w:trPr>
          <w:trHeight w:val="1667"/>
        </w:trPr>
        <w:tc>
          <w:tcPr>
            <w:tcW w:w="9515" w:type="dxa"/>
            <w:tcBorders>
              <w:top w:val="nil"/>
              <w:bottom w:val="single" w:sz="4" w:space="0" w:color="auto"/>
            </w:tcBorders>
          </w:tcPr>
          <w:p w14:paraId="006A69E9" w14:textId="61FB1CF3" w:rsidR="00ED3599" w:rsidRPr="00ED3599" w:rsidRDefault="00ED3599" w:rsidP="00613E73">
            <w:pPr>
              <w:spacing w:before="40" w:after="40"/>
              <w:rPr>
                <w:rFonts w:cs="Arial"/>
                <w:szCs w:val="22"/>
              </w:rPr>
            </w:pPr>
          </w:p>
        </w:tc>
      </w:tr>
    </w:tbl>
    <w:p w14:paraId="0F65AA33"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ED3599" w:rsidRPr="00ED3599" w14:paraId="1D1E93F4" w14:textId="77777777" w:rsidTr="0089510E">
        <w:tc>
          <w:tcPr>
            <w:tcW w:w="9515" w:type="dxa"/>
            <w:tcBorders>
              <w:top w:val="single" w:sz="4" w:space="0" w:color="auto"/>
            </w:tcBorders>
            <w:shd w:val="clear" w:color="auto" w:fill="D9D9D9" w:themeFill="background1" w:themeFillShade="D9"/>
          </w:tcPr>
          <w:p w14:paraId="797FD2E7" w14:textId="119468B5" w:rsidR="0070504D" w:rsidRDefault="00ED3599" w:rsidP="00D9594D">
            <w:pPr>
              <w:spacing w:before="40" w:after="40"/>
              <w:rPr>
                <w:rFonts w:cs="Arial"/>
                <w:b/>
                <w:szCs w:val="22"/>
              </w:rPr>
            </w:pPr>
            <w:r w:rsidRPr="00ED3599">
              <w:rPr>
                <w:rFonts w:cs="Arial"/>
                <w:b/>
                <w:szCs w:val="22"/>
              </w:rPr>
              <w:lastRenderedPageBreak/>
              <w:t xml:space="preserve">Stellungnahme zu § </w:t>
            </w:r>
            <w:r w:rsidR="002C4C63">
              <w:rPr>
                <w:rFonts w:cs="Arial"/>
                <w:b/>
                <w:szCs w:val="22"/>
              </w:rPr>
              <w:t>7</w:t>
            </w:r>
            <w:r w:rsidRPr="00ED3599">
              <w:rPr>
                <w:rFonts w:cs="Arial"/>
                <w:b/>
                <w:szCs w:val="22"/>
              </w:rPr>
              <w:t xml:space="preserve"> </w:t>
            </w:r>
            <w:r w:rsidR="00172054">
              <w:rPr>
                <w:rFonts w:cs="Arial"/>
                <w:b/>
                <w:szCs w:val="22"/>
              </w:rPr>
              <w:t>Überprüfung der Lohngleichheitsanalyse</w:t>
            </w:r>
          </w:p>
          <w:p w14:paraId="671CBAD4" w14:textId="77777777" w:rsidR="0070504D" w:rsidRPr="00051A40" w:rsidRDefault="0070504D" w:rsidP="0070504D">
            <w:pPr>
              <w:pStyle w:val="Artikel"/>
            </w:pPr>
            <w:proofErr w:type="gramStart"/>
            <w:r w:rsidRPr="00595F07">
              <w:rPr>
                <w:b/>
                <w:bCs/>
              </w:rPr>
              <w:t>§  7</w:t>
            </w:r>
            <w:proofErr w:type="gramEnd"/>
            <w:r w:rsidRPr="00051A40">
              <w:tab/>
              <w:t>Überprüfung der Lohngleichheitsanalyse</w:t>
            </w:r>
          </w:p>
          <w:p w14:paraId="54384D07" w14:textId="77777777" w:rsidR="0070504D" w:rsidRPr="00051A40" w:rsidRDefault="0070504D" w:rsidP="0070504D">
            <w:pPr>
              <w:pStyle w:val="StandardvorAufzhlung"/>
            </w:pPr>
            <w:r w:rsidRPr="00051A40">
              <w:rPr>
                <w:vertAlign w:val="superscript"/>
              </w:rPr>
              <w:t>1</w:t>
            </w:r>
            <w:r w:rsidRPr="00051A40">
              <w:t> Die Arbeitgebenden</w:t>
            </w:r>
            <w:r w:rsidRPr="00595F07">
              <w:t xml:space="preserve"> lassen ihre Lohngleichheitsanalyse von einer unabhängigen Stelle überprüfen. Dafür können sie wählen zwischen:</w:t>
            </w:r>
          </w:p>
          <w:p w14:paraId="0EEFE29B" w14:textId="77777777" w:rsidR="0070504D" w:rsidRPr="00051A40" w:rsidRDefault="0070504D" w:rsidP="0070504D">
            <w:pPr>
              <w:pStyle w:val="Liste1"/>
            </w:pPr>
            <w:r w:rsidRPr="00051A40">
              <w:t>a)</w:t>
            </w:r>
            <w:r w:rsidRPr="00051A40">
              <w:tab/>
              <w:t xml:space="preserve">einem Revisionsunternehmen mit einer Zulassung nach dem Bundesgesetz über die Zulassung und Beaufsichtigung der Revisorinnen und Revisoren (Revisionsaufsichtsgesetz, RAG) vom 16. Dezember 2005; </w:t>
            </w:r>
          </w:p>
          <w:p w14:paraId="23D51EB7" w14:textId="77777777" w:rsidR="0070504D" w:rsidRPr="00051A40" w:rsidRDefault="0070504D" w:rsidP="0070504D">
            <w:pPr>
              <w:pStyle w:val="Liste1"/>
              <w:spacing w:after="40"/>
            </w:pPr>
            <w:r w:rsidRPr="00051A40">
              <w:t>b)</w:t>
            </w:r>
            <w:r w:rsidRPr="00051A40">
              <w:tab/>
              <w:t xml:space="preserve">einer Organisation nach Art. 7 des Bundesgesetzes über die Gleichstellung von Frau und Mann (Gleichstellungsgesetz, GlG) vom 24. März 1995 oder </w:t>
            </w:r>
          </w:p>
          <w:p w14:paraId="4208141E" w14:textId="7FBD2F92" w:rsidR="0070504D" w:rsidRPr="00051A40" w:rsidRDefault="0070504D" w:rsidP="0070504D">
            <w:pPr>
              <w:pStyle w:val="Liste1"/>
              <w:spacing w:after="40"/>
            </w:pPr>
            <w:r w:rsidRPr="00051A40">
              <w:t xml:space="preserve">c) </w:t>
            </w:r>
            <w:r w:rsidRPr="00051A40">
              <w:tab/>
              <w:t>einer Arbeitnehmendenvertretung gemäss dem Bundesgesetz über die Information und Mitsprache der Arbeitnehmerinnen und Arbeitnehmer in den Betrieben (Mitwirkungsgesetz) vom 17. Dezember 1993.</w:t>
            </w:r>
          </w:p>
          <w:p w14:paraId="46F76D08" w14:textId="4AF8A13C" w:rsidR="0070504D" w:rsidRPr="00ED3599" w:rsidRDefault="0070504D" w:rsidP="00595F07">
            <w:pPr>
              <w:spacing w:before="40" w:after="40"/>
              <w:rPr>
                <w:rFonts w:cs="Arial"/>
                <w:b/>
                <w:szCs w:val="22"/>
              </w:rPr>
            </w:pPr>
            <w:r w:rsidRPr="00051A40">
              <w:rPr>
                <w:rFonts w:ascii="Times New Roman" w:hAnsi="Times New Roman"/>
                <w:vertAlign w:val="superscript"/>
              </w:rPr>
              <w:t>2</w:t>
            </w:r>
            <w:r w:rsidRPr="00051A40">
              <w:rPr>
                <w:rFonts w:ascii="Times New Roman" w:hAnsi="Times New Roman"/>
              </w:rPr>
              <w:t> Der Regierungsrat legt die Kriterien für die Auswahl der Revisionsunternehmen fest und regelt das Vorgehen für die Überprüfung durch ein Revisionsunternehmen.</w:t>
            </w:r>
          </w:p>
        </w:tc>
      </w:tr>
      <w:tr w:rsidR="004E1FE5" w:rsidRPr="00ED3599" w14:paraId="0307955F" w14:textId="77777777" w:rsidTr="0089510E">
        <w:trPr>
          <w:trHeight w:val="140"/>
        </w:trPr>
        <w:tc>
          <w:tcPr>
            <w:tcW w:w="9515" w:type="dxa"/>
            <w:tcBorders>
              <w:bottom w:val="single" w:sz="4" w:space="0" w:color="auto"/>
            </w:tcBorders>
          </w:tcPr>
          <w:p w14:paraId="52618A68" w14:textId="73FAFA9D" w:rsidR="004E1FE5" w:rsidRDefault="004E1FE5" w:rsidP="0084157F">
            <w:pPr>
              <w:spacing w:before="40" w:after="40"/>
              <w:rPr>
                <w:rFonts w:cs="Arial"/>
                <w:szCs w:val="22"/>
              </w:rPr>
            </w:pPr>
            <w:r>
              <w:rPr>
                <w:rFonts w:cs="Arial"/>
                <w:szCs w:val="22"/>
              </w:rPr>
              <w:t>Bemerkung</w:t>
            </w:r>
            <w:r w:rsidR="0089510E">
              <w:rPr>
                <w:rFonts w:cs="Arial"/>
                <w:szCs w:val="22"/>
              </w:rPr>
              <w:t xml:space="preserve"> zu § 7</w:t>
            </w:r>
            <w:r w:rsidRPr="00ED3599">
              <w:rPr>
                <w:rFonts w:cs="Arial"/>
                <w:szCs w:val="22"/>
              </w:rPr>
              <w:t>:</w:t>
            </w:r>
          </w:p>
        </w:tc>
      </w:tr>
      <w:tr w:rsidR="00ED3599" w:rsidRPr="00ED3599" w14:paraId="696F05DE" w14:textId="77777777" w:rsidTr="0089510E">
        <w:trPr>
          <w:trHeight w:val="1667"/>
        </w:trPr>
        <w:tc>
          <w:tcPr>
            <w:tcW w:w="9515" w:type="dxa"/>
            <w:tcBorders>
              <w:bottom w:val="single" w:sz="4" w:space="0" w:color="auto"/>
            </w:tcBorders>
          </w:tcPr>
          <w:p w14:paraId="391EB0BD" w14:textId="64F529D1" w:rsidR="00ED3599" w:rsidRPr="00ED3599" w:rsidRDefault="00ED3599" w:rsidP="00613E73">
            <w:pPr>
              <w:spacing w:before="40" w:after="40"/>
              <w:rPr>
                <w:rFonts w:cs="Arial"/>
                <w:szCs w:val="22"/>
              </w:rPr>
            </w:pPr>
          </w:p>
        </w:tc>
      </w:tr>
      <w:tr w:rsidR="004B2B49" w:rsidRPr="00ED3599" w14:paraId="66FE52FB" w14:textId="77777777" w:rsidTr="0089510E">
        <w:trPr>
          <w:trHeight w:val="140"/>
        </w:trPr>
        <w:tc>
          <w:tcPr>
            <w:tcW w:w="9515" w:type="dxa"/>
            <w:tcBorders>
              <w:bottom w:val="single" w:sz="4" w:space="0" w:color="auto"/>
            </w:tcBorders>
          </w:tcPr>
          <w:p w14:paraId="7AAA013C" w14:textId="7AEEE8D5" w:rsidR="004B2B49" w:rsidRDefault="004B2B49" w:rsidP="00D07F67">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 7</w:t>
            </w:r>
            <w:r w:rsidRPr="00ED3599">
              <w:rPr>
                <w:rFonts w:cs="Arial"/>
                <w:szCs w:val="22"/>
              </w:rPr>
              <w:t>:</w:t>
            </w:r>
          </w:p>
        </w:tc>
      </w:tr>
      <w:tr w:rsidR="00ED3599" w:rsidRPr="00ED3599" w14:paraId="528B8265" w14:textId="77777777" w:rsidTr="0089510E">
        <w:trPr>
          <w:trHeight w:val="127"/>
        </w:trPr>
        <w:tc>
          <w:tcPr>
            <w:tcW w:w="9515" w:type="dxa"/>
            <w:tcBorders>
              <w:bottom w:val="nil"/>
            </w:tcBorders>
          </w:tcPr>
          <w:p w14:paraId="6341133A" w14:textId="367A44C9" w:rsidR="00ED3599" w:rsidRPr="00ED3599" w:rsidRDefault="00ED3599" w:rsidP="00ED3599">
            <w:pPr>
              <w:spacing w:before="40" w:after="40"/>
              <w:rPr>
                <w:rFonts w:cs="Arial"/>
                <w:szCs w:val="22"/>
              </w:rPr>
            </w:pPr>
          </w:p>
        </w:tc>
      </w:tr>
      <w:tr w:rsidR="00ED3599" w:rsidRPr="00ED3599" w14:paraId="66C401C2" w14:textId="77777777" w:rsidTr="0089510E">
        <w:trPr>
          <w:trHeight w:val="1667"/>
        </w:trPr>
        <w:tc>
          <w:tcPr>
            <w:tcW w:w="9515" w:type="dxa"/>
            <w:tcBorders>
              <w:top w:val="nil"/>
              <w:bottom w:val="single" w:sz="4" w:space="0" w:color="auto"/>
            </w:tcBorders>
          </w:tcPr>
          <w:p w14:paraId="4D162CDD" w14:textId="51B96E2B" w:rsidR="00ED3599" w:rsidRPr="00ED3599" w:rsidRDefault="00ED3599" w:rsidP="00613E73">
            <w:pPr>
              <w:spacing w:before="40" w:after="40"/>
              <w:rPr>
                <w:rFonts w:cs="Arial"/>
                <w:szCs w:val="22"/>
              </w:rPr>
            </w:pPr>
          </w:p>
        </w:tc>
      </w:tr>
      <w:tr w:rsidR="00D9594D" w:rsidRPr="00ED3599" w14:paraId="6E88331E" w14:textId="77777777" w:rsidTr="0089510E">
        <w:trPr>
          <w:trHeight w:val="60"/>
        </w:trPr>
        <w:tc>
          <w:tcPr>
            <w:tcW w:w="9515" w:type="dxa"/>
            <w:tcBorders>
              <w:top w:val="nil"/>
              <w:bottom w:val="single" w:sz="4" w:space="0" w:color="auto"/>
            </w:tcBorders>
            <w:shd w:val="clear" w:color="auto" w:fill="D9D9D9" w:themeFill="background1" w:themeFillShade="D9"/>
          </w:tcPr>
          <w:p w14:paraId="7FC5D1B4" w14:textId="0D13DC38" w:rsidR="00D9594D" w:rsidRDefault="00D9594D" w:rsidP="00D9594D">
            <w:pPr>
              <w:spacing w:before="40" w:after="40"/>
              <w:rPr>
                <w:rFonts w:cs="Arial"/>
                <w:b/>
                <w:szCs w:val="22"/>
              </w:rPr>
            </w:pPr>
            <w:r>
              <w:rPr>
                <w:rFonts w:cs="Arial"/>
                <w:b/>
                <w:szCs w:val="22"/>
              </w:rPr>
              <w:t xml:space="preserve">Stellungnahme zu § </w:t>
            </w:r>
            <w:r w:rsidR="002C4C63">
              <w:rPr>
                <w:rFonts w:cs="Arial"/>
                <w:b/>
                <w:szCs w:val="22"/>
              </w:rPr>
              <w:t>8</w:t>
            </w:r>
            <w:r w:rsidR="00172054">
              <w:rPr>
                <w:rFonts w:cs="Arial"/>
                <w:b/>
                <w:szCs w:val="22"/>
              </w:rPr>
              <w:t xml:space="preserve"> Überprüfung durch ein zugelassenes Revisionsunternehmen</w:t>
            </w:r>
          </w:p>
          <w:p w14:paraId="1020CB34" w14:textId="77777777" w:rsidR="00F722DF" w:rsidRPr="00051A40" w:rsidRDefault="00F722DF" w:rsidP="00F722DF">
            <w:pPr>
              <w:pStyle w:val="Artikel"/>
            </w:pPr>
            <w:proofErr w:type="gramStart"/>
            <w:r w:rsidRPr="00595F07">
              <w:rPr>
                <w:b/>
                <w:bCs/>
              </w:rPr>
              <w:t>§  8</w:t>
            </w:r>
            <w:proofErr w:type="gramEnd"/>
            <w:r w:rsidRPr="00051A40">
              <w:tab/>
              <w:t>Überprüfung durch ein zugelassenes Revisionsunternehmen</w:t>
            </w:r>
          </w:p>
          <w:p w14:paraId="55203499" w14:textId="00815BE7" w:rsidR="00F722DF" w:rsidRPr="00051A40" w:rsidRDefault="00F722DF" w:rsidP="00F722DF">
            <w:pPr>
              <w:rPr>
                <w:rFonts w:ascii="Times New Roman" w:hAnsi="Times New Roman"/>
              </w:rPr>
            </w:pPr>
            <w:r w:rsidRPr="00051A40">
              <w:rPr>
                <w:rFonts w:ascii="Times New Roman" w:hAnsi="Times New Roman"/>
                <w:vertAlign w:val="superscript"/>
              </w:rPr>
              <w:t>1</w:t>
            </w:r>
            <w:r w:rsidRPr="00051A40">
              <w:rPr>
                <w:rFonts w:ascii="Times New Roman" w:hAnsi="Times New Roman"/>
              </w:rPr>
              <w:t xml:space="preserve"> Die </w:t>
            </w:r>
            <w:r w:rsidR="006C2D7A" w:rsidRPr="00051A40">
              <w:rPr>
                <w:rFonts w:ascii="Times New Roman" w:hAnsi="Times New Roman"/>
              </w:rPr>
              <w:t>Arbeitgebenden übergeben</w:t>
            </w:r>
            <w:r w:rsidRPr="00051A40">
              <w:rPr>
                <w:rFonts w:ascii="Times New Roman" w:hAnsi="Times New Roman"/>
              </w:rPr>
              <w:t xml:space="preserve"> dem Revisionsunternehmen alle Unterlagen und erteilen ihm die Auskünfte, die es für die Erfüllung der Überprüfung benötigt.</w:t>
            </w:r>
          </w:p>
          <w:p w14:paraId="4F8EBFF3" w14:textId="77777777" w:rsidR="00F722DF" w:rsidRPr="00051A40" w:rsidRDefault="00F722DF" w:rsidP="00F722DF">
            <w:pPr>
              <w:rPr>
                <w:rFonts w:ascii="Times New Roman" w:hAnsi="Times New Roman"/>
              </w:rPr>
            </w:pPr>
            <w:r w:rsidRPr="00051A40">
              <w:rPr>
                <w:rFonts w:ascii="Times New Roman" w:hAnsi="Times New Roman"/>
                <w:vertAlign w:val="superscript"/>
              </w:rPr>
              <w:t>2</w:t>
            </w:r>
            <w:r w:rsidRPr="00051A40">
              <w:rPr>
                <w:rFonts w:ascii="Times New Roman" w:hAnsi="Times New Roman"/>
              </w:rPr>
              <w:t> Das Revisionsunternehmen überprüft, ob die Lohngleichheitsanalyse formell korrekt durchgeführt wurde.</w:t>
            </w:r>
          </w:p>
          <w:p w14:paraId="5BB5F516" w14:textId="3266BC79" w:rsidR="00F722DF" w:rsidRDefault="00F722DF" w:rsidP="00595F07">
            <w:pPr>
              <w:spacing w:before="40" w:after="40"/>
              <w:rPr>
                <w:rFonts w:cs="Arial"/>
                <w:szCs w:val="22"/>
              </w:rPr>
            </w:pPr>
            <w:r w:rsidRPr="00051A40">
              <w:rPr>
                <w:rFonts w:ascii="Times New Roman" w:hAnsi="Times New Roman"/>
                <w:vertAlign w:val="superscript"/>
              </w:rPr>
              <w:t>3</w:t>
            </w:r>
            <w:r w:rsidRPr="00051A40">
              <w:rPr>
                <w:rFonts w:ascii="Times New Roman" w:hAnsi="Times New Roman"/>
              </w:rPr>
              <w:t> Es verfasst innerhalb eines Jahres nach Durchführung der Lohngleichheitsanalyse zuhanden der Leitung der überprüften Arbeitgebenden einen Bericht über die Durchführung der Analyse.</w:t>
            </w:r>
          </w:p>
        </w:tc>
      </w:tr>
      <w:tr w:rsidR="004E1FE5" w:rsidRPr="00ED3599" w14:paraId="3FB0AFC0" w14:textId="77777777" w:rsidTr="0089510E">
        <w:trPr>
          <w:trHeight w:val="140"/>
        </w:trPr>
        <w:tc>
          <w:tcPr>
            <w:tcW w:w="9515" w:type="dxa"/>
            <w:tcBorders>
              <w:bottom w:val="single" w:sz="4" w:space="0" w:color="auto"/>
            </w:tcBorders>
          </w:tcPr>
          <w:p w14:paraId="27E96411" w14:textId="741C7E45" w:rsidR="004E1FE5" w:rsidRDefault="004E1FE5" w:rsidP="0084157F">
            <w:pPr>
              <w:spacing w:before="40" w:after="40"/>
              <w:rPr>
                <w:rFonts w:cs="Arial"/>
                <w:szCs w:val="22"/>
              </w:rPr>
            </w:pPr>
            <w:r>
              <w:rPr>
                <w:rFonts w:cs="Arial"/>
                <w:szCs w:val="22"/>
              </w:rPr>
              <w:t>Bemerkung</w:t>
            </w:r>
            <w:r w:rsidR="0089510E">
              <w:rPr>
                <w:rFonts w:cs="Arial"/>
                <w:szCs w:val="22"/>
              </w:rPr>
              <w:t xml:space="preserve"> zu § 8</w:t>
            </w:r>
            <w:r w:rsidRPr="00ED3599">
              <w:rPr>
                <w:rFonts w:cs="Arial"/>
                <w:szCs w:val="22"/>
              </w:rPr>
              <w:t>:</w:t>
            </w:r>
          </w:p>
        </w:tc>
      </w:tr>
      <w:tr w:rsidR="00D9594D" w:rsidRPr="00ED3599" w14:paraId="789A915F" w14:textId="77777777" w:rsidTr="0089510E">
        <w:trPr>
          <w:trHeight w:val="1667"/>
        </w:trPr>
        <w:tc>
          <w:tcPr>
            <w:tcW w:w="9515" w:type="dxa"/>
            <w:tcBorders>
              <w:top w:val="nil"/>
              <w:bottom w:val="single" w:sz="4" w:space="0" w:color="auto"/>
            </w:tcBorders>
          </w:tcPr>
          <w:p w14:paraId="6D5F35A9" w14:textId="5DC38CB7" w:rsidR="00D9594D" w:rsidRDefault="00D9594D" w:rsidP="00613E73">
            <w:pPr>
              <w:spacing w:before="40" w:after="40"/>
              <w:rPr>
                <w:rFonts w:cs="Arial"/>
                <w:szCs w:val="22"/>
              </w:rPr>
            </w:pPr>
          </w:p>
        </w:tc>
      </w:tr>
    </w:tbl>
    <w:p w14:paraId="3DEC7B96"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D9594D" w:rsidRPr="00ED3599" w14:paraId="3E4670AC" w14:textId="4271FA09" w:rsidTr="0089510E">
        <w:trPr>
          <w:trHeight w:val="284"/>
        </w:trPr>
        <w:tc>
          <w:tcPr>
            <w:tcW w:w="9515" w:type="dxa"/>
            <w:tcBorders>
              <w:top w:val="single" w:sz="4" w:space="0" w:color="auto"/>
              <w:bottom w:val="single" w:sz="4" w:space="0" w:color="auto"/>
            </w:tcBorders>
          </w:tcPr>
          <w:p w14:paraId="3FF893AF" w14:textId="2EEB74FD" w:rsidR="00D9594D" w:rsidRDefault="004B2B49" w:rsidP="00D9594D">
            <w:pPr>
              <w:spacing w:before="40" w:after="40"/>
              <w:rPr>
                <w:rFonts w:cs="Arial"/>
                <w:szCs w:val="22"/>
              </w:rPr>
            </w:pPr>
            <w:r>
              <w:rPr>
                <w:rFonts w:cs="Arial"/>
                <w:szCs w:val="22"/>
              </w:rPr>
              <w:lastRenderedPageBreak/>
              <w:t>Alternativ</w:t>
            </w:r>
            <w:r w:rsidRPr="00ED3599">
              <w:rPr>
                <w:rFonts w:cs="Arial"/>
                <w:szCs w:val="22"/>
              </w:rPr>
              <w:t>vorschlag</w:t>
            </w:r>
            <w:r w:rsidR="0089510E">
              <w:rPr>
                <w:rFonts w:cs="Arial"/>
                <w:szCs w:val="22"/>
              </w:rPr>
              <w:t xml:space="preserve"> § 8</w:t>
            </w:r>
            <w:r w:rsidR="00D9594D" w:rsidRPr="00ED3599">
              <w:rPr>
                <w:rFonts w:cs="Arial"/>
                <w:szCs w:val="22"/>
              </w:rPr>
              <w:t>:</w:t>
            </w:r>
          </w:p>
        </w:tc>
      </w:tr>
      <w:tr w:rsidR="00D9594D" w:rsidRPr="00ED3599" w14:paraId="44D2C67F" w14:textId="77777777" w:rsidTr="0089510E">
        <w:trPr>
          <w:trHeight w:val="1667"/>
        </w:trPr>
        <w:tc>
          <w:tcPr>
            <w:tcW w:w="9515" w:type="dxa"/>
            <w:tcBorders>
              <w:top w:val="nil"/>
              <w:bottom w:val="single" w:sz="4" w:space="0" w:color="auto"/>
            </w:tcBorders>
          </w:tcPr>
          <w:p w14:paraId="45861B51" w14:textId="2D0677A8" w:rsidR="00D9594D" w:rsidRDefault="00D9594D" w:rsidP="00613E73">
            <w:pPr>
              <w:spacing w:before="40" w:after="40"/>
              <w:rPr>
                <w:rFonts w:cs="Arial"/>
                <w:szCs w:val="22"/>
              </w:rPr>
            </w:pPr>
          </w:p>
        </w:tc>
      </w:tr>
      <w:tr w:rsidR="00D9594D" w:rsidRPr="00ED3599" w14:paraId="37054D74" w14:textId="77777777" w:rsidTr="0089510E">
        <w:trPr>
          <w:trHeight w:val="347"/>
        </w:trPr>
        <w:tc>
          <w:tcPr>
            <w:tcW w:w="9515" w:type="dxa"/>
            <w:tcBorders>
              <w:top w:val="nil"/>
              <w:bottom w:val="single" w:sz="4" w:space="0" w:color="auto"/>
            </w:tcBorders>
            <w:shd w:val="clear" w:color="auto" w:fill="D9D9D9" w:themeFill="background1" w:themeFillShade="D9"/>
          </w:tcPr>
          <w:p w14:paraId="515DDB2E" w14:textId="0E95B6E2" w:rsidR="00D9594D" w:rsidRDefault="00D9594D" w:rsidP="00D9594D">
            <w:pPr>
              <w:spacing w:before="40" w:after="40"/>
              <w:rPr>
                <w:rFonts w:cs="Arial"/>
                <w:b/>
                <w:szCs w:val="22"/>
              </w:rPr>
            </w:pPr>
            <w:r>
              <w:rPr>
                <w:rFonts w:cs="Arial"/>
                <w:b/>
                <w:szCs w:val="22"/>
              </w:rPr>
              <w:t xml:space="preserve">Stellungnahme zu § </w:t>
            </w:r>
            <w:r w:rsidR="00C153D3">
              <w:rPr>
                <w:rFonts w:cs="Arial"/>
                <w:b/>
                <w:szCs w:val="22"/>
              </w:rPr>
              <w:t>9</w:t>
            </w:r>
            <w:r w:rsidR="00172054">
              <w:rPr>
                <w:rFonts w:cs="Arial"/>
                <w:b/>
                <w:szCs w:val="22"/>
              </w:rPr>
              <w:t xml:space="preserve"> Überprüfung durch eine Organisation oder eine Arbeitnehmendenvertretung</w:t>
            </w:r>
          </w:p>
          <w:p w14:paraId="3010940F" w14:textId="03CD95D2" w:rsidR="00D83713" w:rsidRPr="00051A40" w:rsidRDefault="00D83713" w:rsidP="00595F07">
            <w:pPr>
              <w:pStyle w:val="Artikel"/>
            </w:pPr>
            <w:proofErr w:type="gramStart"/>
            <w:r w:rsidRPr="00595F07">
              <w:rPr>
                <w:b/>
                <w:bCs/>
              </w:rPr>
              <w:t>§  9</w:t>
            </w:r>
            <w:proofErr w:type="gramEnd"/>
            <w:r w:rsidRPr="00051A40">
              <w:tab/>
              <w:t>Überprüfung durch eine Organisation oder eine Arbeitnehmendenvertretung</w:t>
            </w:r>
          </w:p>
          <w:p w14:paraId="2F99B6C4" w14:textId="13A84C29" w:rsidR="00D83713" w:rsidRPr="00595F07" w:rsidRDefault="006C2D7A" w:rsidP="00051A40">
            <w:pPr>
              <w:spacing w:after="40"/>
            </w:pPr>
            <w:r w:rsidRPr="00051A40">
              <w:rPr>
                <w:rFonts w:ascii="Times New Roman" w:hAnsi="Times New Roman"/>
                <w:vertAlign w:val="superscript"/>
              </w:rPr>
              <w:t>1</w:t>
            </w:r>
            <w:r w:rsidRPr="00051A40">
              <w:rPr>
                <w:rFonts w:ascii="Times New Roman" w:hAnsi="Times New Roman"/>
              </w:rPr>
              <w:t> </w:t>
            </w:r>
            <w:r w:rsidRPr="00051A40" w:rsidDel="000B5B42">
              <w:rPr>
                <w:rFonts w:ascii="Times New Roman" w:hAnsi="Times New Roman"/>
              </w:rPr>
              <w:t>Die</w:t>
            </w:r>
            <w:r w:rsidR="00D83713" w:rsidRPr="00051A40">
              <w:rPr>
                <w:rFonts w:ascii="Times New Roman" w:hAnsi="Times New Roman"/>
              </w:rPr>
              <w:t xml:space="preserve"> Arbeitgebenden schliessen mit der Organisation gemäss § 7 Abs. 1 lit. b oder der Arbeitnehmendenvertretung gemäss § 7 Abs. 1 lit. c eine Vereinbarung über das Vorgehen bei der Überprüfung und der Berichterstattung zuhanden der Leitung der überprüften Arbeitgebenden ab.</w:t>
            </w:r>
          </w:p>
        </w:tc>
      </w:tr>
      <w:tr w:rsidR="004E1FE5" w:rsidRPr="00ED3599" w14:paraId="0B77534A" w14:textId="77777777" w:rsidTr="0089510E">
        <w:trPr>
          <w:trHeight w:val="140"/>
        </w:trPr>
        <w:tc>
          <w:tcPr>
            <w:tcW w:w="9515" w:type="dxa"/>
            <w:tcBorders>
              <w:bottom w:val="single" w:sz="4" w:space="0" w:color="auto"/>
            </w:tcBorders>
          </w:tcPr>
          <w:p w14:paraId="21AD2BD5" w14:textId="6398D0C7" w:rsidR="004E1FE5" w:rsidRDefault="004E1FE5" w:rsidP="0084157F">
            <w:pPr>
              <w:spacing w:before="40" w:after="40"/>
              <w:rPr>
                <w:rFonts w:cs="Arial"/>
                <w:szCs w:val="22"/>
              </w:rPr>
            </w:pPr>
            <w:r>
              <w:rPr>
                <w:rFonts w:cs="Arial"/>
                <w:szCs w:val="22"/>
              </w:rPr>
              <w:t>Bemerkung</w:t>
            </w:r>
            <w:r w:rsidR="0089510E">
              <w:rPr>
                <w:rFonts w:cs="Arial"/>
                <w:szCs w:val="22"/>
              </w:rPr>
              <w:t xml:space="preserve"> zu § 9</w:t>
            </w:r>
            <w:r w:rsidRPr="00ED3599">
              <w:rPr>
                <w:rFonts w:cs="Arial"/>
                <w:szCs w:val="22"/>
              </w:rPr>
              <w:t>:</w:t>
            </w:r>
          </w:p>
        </w:tc>
      </w:tr>
      <w:tr w:rsidR="00D9594D" w:rsidRPr="00ED3599" w14:paraId="7F491181" w14:textId="77777777" w:rsidTr="0089510E">
        <w:trPr>
          <w:trHeight w:val="1667"/>
        </w:trPr>
        <w:tc>
          <w:tcPr>
            <w:tcW w:w="9515" w:type="dxa"/>
            <w:tcBorders>
              <w:top w:val="nil"/>
              <w:bottom w:val="single" w:sz="4" w:space="0" w:color="auto"/>
            </w:tcBorders>
          </w:tcPr>
          <w:p w14:paraId="61792338" w14:textId="47B9BD14" w:rsidR="00D9594D" w:rsidRDefault="00D9594D" w:rsidP="00613E73">
            <w:pPr>
              <w:spacing w:before="40" w:after="40"/>
              <w:rPr>
                <w:rFonts w:cs="Arial"/>
                <w:szCs w:val="22"/>
              </w:rPr>
            </w:pPr>
          </w:p>
        </w:tc>
      </w:tr>
      <w:tr w:rsidR="00D9594D" w:rsidRPr="00ED3599" w14:paraId="502A1C72" w14:textId="13457C71" w:rsidTr="0089510E">
        <w:trPr>
          <w:trHeight w:val="411"/>
        </w:trPr>
        <w:tc>
          <w:tcPr>
            <w:tcW w:w="9515" w:type="dxa"/>
            <w:tcBorders>
              <w:top w:val="nil"/>
              <w:bottom w:val="single" w:sz="4" w:space="0" w:color="auto"/>
            </w:tcBorders>
          </w:tcPr>
          <w:p w14:paraId="31316CDD" w14:textId="14F76435" w:rsidR="00D9594D" w:rsidRDefault="004B2B49" w:rsidP="00D9594D">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 9</w:t>
            </w:r>
            <w:r w:rsidR="00D9594D" w:rsidRPr="00ED3599">
              <w:rPr>
                <w:rFonts w:cs="Arial"/>
                <w:szCs w:val="22"/>
              </w:rPr>
              <w:t>:</w:t>
            </w:r>
          </w:p>
        </w:tc>
      </w:tr>
      <w:tr w:rsidR="00C153D3" w:rsidRPr="00ED3599" w14:paraId="5468648C" w14:textId="77777777" w:rsidTr="0089510E">
        <w:trPr>
          <w:trHeight w:val="1667"/>
        </w:trPr>
        <w:tc>
          <w:tcPr>
            <w:tcW w:w="9515" w:type="dxa"/>
            <w:tcBorders>
              <w:top w:val="nil"/>
              <w:bottom w:val="single" w:sz="4" w:space="0" w:color="auto"/>
            </w:tcBorders>
          </w:tcPr>
          <w:p w14:paraId="7A922A29" w14:textId="078DBC5D" w:rsidR="00C153D3" w:rsidRDefault="006B150A" w:rsidP="00613E73">
            <w:pPr>
              <w:spacing w:before="40" w:after="40"/>
              <w:rPr>
                <w:rFonts w:cs="Arial"/>
                <w:szCs w:val="22"/>
              </w:rPr>
            </w:pPr>
            <w:r>
              <w:rPr>
                <w:rFonts w:cs="Arial"/>
                <w:szCs w:val="22"/>
              </w:rPr>
              <w:t xml:space="preserve"> </w:t>
            </w:r>
          </w:p>
        </w:tc>
      </w:tr>
      <w:tr w:rsidR="00C153D3" w:rsidRPr="00ED3599" w14:paraId="604A13B9" w14:textId="77777777" w:rsidTr="0089510E">
        <w:trPr>
          <w:trHeight w:val="263"/>
        </w:trPr>
        <w:tc>
          <w:tcPr>
            <w:tcW w:w="9515" w:type="dxa"/>
            <w:tcBorders>
              <w:top w:val="nil"/>
              <w:bottom w:val="single" w:sz="4" w:space="0" w:color="auto"/>
            </w:tcBorders>
            <w:shd w:val="clear" w:color="auto" w:fill="D9D9D9" w:themeFill="background1" w:themeFillShade="D9"/>
          </w:tcPr>
          <w:p w14:paraId="6E029275" w14:textId="2D92CE67" w:rsidR="00C153D3" w:rsidRDefault="00C153D3">
            <w:pPr>
              <w:spacing w:before="40" w:after="40"/>
              <w:rPr>
                <w:rFonts w:cs="Arial"/>
                <w:b/>
                <w:szCs w:val="22"/>
              </w:rPr>
            </w:pPr>
            <w:r>
              <w:rPr>
                <w:rFonts w:cs="Arial"/>
                <w:b/>
                <w:szCs w:val="22"/>
              </w:rPr>
              <w:t xml:space="preserve">Stellungnahme zu § 10 Information für </w:t>
            </w:r>
            <w:r w:rsidR="006B150A">
              <w:rPr>
                <w:rFonts w:cs="Arial"/>
                <w:b/>
                <w:szCs w:val="22"/>
              </w:rPr>
              <w:t xml:space="preserve">die </w:t>
            </w:r>
            <w:r>
              <w:rPr>
                <w:rFonts w:cs="Arial"/>
                <w:b/>
                <w:szCs w:val="22"/>
              </w:rPr>
              <w:t>Arbeitnehmende</w:t>
            </w:r>
            <w:r w:rsidR="006B150A">
              <w:rPr>
                <w:rFonts w:cs="Arial"/>
                <w:b/>
                <w:szCs w:val="22"/>
              </w:rPr>
              <w:t>n</w:t>
            </w:r>
          </w:p>
          <w:p w14:paraId="5B6497FA" w14:textId="77777777" w:rsidR="00D83713" w:rsidRPr="00051A40" w:rsidRDefault="00D83713" w:rsidP="00D83713">
            <w:pPr>
              <w:pStyle w:val="Artikel"/>
            </w:pPr>
            <w:proofErr w:type="gramStart"/>
            <w:r w:rsidRPr="00595F07">
              <w:rPr>
                <w:b/>
                <w:bCs/>
              </w:rPr>
              <w:t>§  10</w:t>
            </w:r>
            <w:proofErr w:type="gramEnd"/>
            <w:r w:rsidRPr="00051A40">
              <w:tab/>
              <w:t>Information für die Arbeitnehmenden</w:t>
            </w:r>
          </w:p>
          <w:p w14:paraId="3CB0A8D7" w14:textId="521F6879" w:rsidR="00D83713" w:rsidRPr="00595F07" w:rsidRDefault="00D83713" w:rsidP="00051A40">
            <w:pPr>
              <w:spacing w:after="40"/>
            </w:pPr>
            <w:r w:rsidRPr="00051A40">
              <w:rPr>
                <w:rFonts w:ascii="Times New Roman" w:hAnsi="Times New Roman"/>
                <w:vertAlign w:val="superscript"/>
              </w:rPr>
              <w:t>1</w:t>
            </w:r>
            <w:r w:rsidRPr="00051A40">
              <w:rPr>
                <w:rFonts w:ascii="Times New Roman" w:hAnsi="Times New Roman"/>
              </w:rPr>
              <w:t> Die Arbeitgebenden informieren die Arbeitnehmenden bis spätestens ein Jahr nach Abschluss der Überprüfung schriftlich über die Ergebnisse der Lohngleichheitsanalyse.</w:t>
            </w:r>
          </w:p>
        </w:tc>
      </w:tr>
      <w:tr w:rsidR="004E1FE5" w:rsidRPr="00ED3599" w14:paraId="59452321" w14:textId="77777777" w:rsidTr="0089510E">
        <w:trPr>
          <w:trHeight w:val="140"/>
        </w:trPr>
        <w:tc>
          <w:tcPr>
            <w:tcW w:w="9515" w:type="dxa"/>
            <w:tcBorders>
              <w:bottom w:val="single" w:sz="4" w:space="0" w:color="auto"/>
            </w:tcBorders>
          </w:tcPr>
          <w:p w14:paraId="4BB77D0C" w14:textId="4B4711A5" w:rsidR="004E1FE5" w:rsidRDefault="004E1FE5" w:rsidP="0084157F">
            <w:pPr>
              <w:spacing w:before="40" w:after="40"/>
              <w:rPr>
                <w:rFonts w:cs="Arial"/>
                <w:szCs w:val="22"/>
              </w:rPr>
            </w:pPr>
            <w:r>
              <w:rPr>
                <w:rFonts w:cs="Arial"/>
                <w:szCs w:val="22"/>
              </w:rPr>
              <w:t>Bemerkung</w:t>
            </w:r>
            <w:r w:rsidR="0089510E">
              <w:rPr>
                <w:rFonts w:cs="Arial"/>
                <w:szCs w:val="22"/>
              </w:rPr>
              <w:t xml:space="preserve"> zu </w:t>
            </w:r>
            <w:r w:rsidR="0089510E" w:rsidRPr="0089510E">
              <w:rPr>
                <w:rFonts w:cs="Arial"/>
                <w:szCs w:val="22"/>
              </w:rPr>
              <w:t>§ 1</w:t>
            </w:r>
            <w:r w:rsidR="0089510E">
              <w:rPr>
                <w:rFonts w:cs="Arial"/>
                <w:szCs w:val="22"/>
              </w:rPr>
              <w:t>0</w:t>
            </w:r>
            <w:r w:rsidRPr="00ED3599">
              <w:rPr>
                <w:rFonts w:cs="Arial"/>
                <w:szCs w:val="22"/>
              </w:rPr>
              <w:t>:</w:t>
            </w:r>
          </w:p>
        </w:tc>
      </w:tr>
      <w:tr w:rsidR="00C153D3" w:rsidRPr="00ED3599" w14:paraId="526FDF9A" w14:textId="77777777" w:rsidTr="0089510E">
        <w:trPr>
          <w:trHeight w:val="1667"/>
        </w:trPr>
        <w:tc>
          <w:tcPr>
            <w:tcW w:w="9515" w:type="dxa"/>
            <w:tcBorders>
              <w:top w:val="nil"/>
              <w:bottom w:val="single" w:sz="4" w:space="0" w:color="auto"/>
            </w:tcBorders>
          </w:tcPr>
          <w:p w14:paraId="01E1E737" w14:textId="7BCF98BA" w:rsidR="00C153D3" w:rsidRDefault="00C153D3" w:rsidP="00613E73">
            <w:pPr>
              <w:spacing w:before="40" w:after="40"/>
              <w:rPr>
                <w:rFonts w:cs="Arial"/>
                <w:szCs w:val="22"/>
              </w:rPr>
            </w:pPr>
          </w:p>
        </w:tc>
      </w:tr>
      <w:tr w:rsidR="00C153D3" w:rsidRPr="00ED3599" w14:paraId="189DD579" w14:textId="5C6E9E9B" w:rsidTr="0089510E">
        <w:trPr>
          <w:trHeight w:val="341"/>
        </w:trPr>
        <w:tc>
          <w:tcPr>
            <w:tcW w:w="9515" w:type="dxa"/>
            <w:tcBorders>
              <w:top w:val="nil"/>
              <w:bottom w:val="single" w:sz="4" w:space="0" w:color="auto"/>
            </w:tcBorders>
          </w:tcPr>
          <w:p w14:paraId="16FD9084" w14:textId="70756A5B" w:rsidR="00C153D3" w:rsidRDefault="004B2B49" w:rsidP="00C153D3">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w:t>
            </w:r>
            <w:r w:rsidR="0089510E" w:rsidRPr="0089510E">
              <w:rPr>
                <w:rFonts w:cs="Arial"/>
                <w:szCs w:val="22"/>
              </w:rPr>
              <w:t>§ 1</w:t>
            </w:r>
            <w:r w:rsidR="0089510E">
              <w:rPr>
                <w:rFonts w:cs="Arial"/>
                <w:szCs w:val="22"/>
              </w:rPr>
              <w:t>0</w:t>
            </w:r>
            <w:r w:rsidR="00C153D3" w:rsidRPr="00ED3599">
              <w:rPr>
                <w:rFonts w:cs="Arial"/>
                <w:szCs w:val="22"/>
              </w:rPr>
              <w:t>:</w:t>
            </w:r>
          </w:p>
        </w:tc>
      </w:tr>
      <w:tr w:rsidR="00C153D3" w:rsidRPr="00ED3599" w14:paraId="546EC51A" w14:textId="77777777" w:rsidTr="0089510E">
        <w:trPr>
          <w:trHeight w:val="1667"/>
        </w:trPr>
        <w:tc>
          <w:tcPr>
            <w:tcW w:w="9515" w:type="dxa"/>
            <w:tcBorders>
              <w:top w:val="nil"/>
              <w:bottom w:val="single" w:sz="4" w:space="0" w:color="auto"/>
            </w:tcBorders>
          </w:tcPr>
          <w:p w14:paraId="1D2CA2D0" w14:textId="2CB993EB" w:rsidR="00C153D3" w:rsidRDefault="00C153D3" w:rsidP="00613E73">
            <w:pPr>
              <w:spacing w:before="40" w:after="40"/>
              <w:rPr>
                <w:rFonts w:cs="Arial"/>
                <w:szCs w:val="22"/>
              </w:rPr>
            </w:pPr>
          </w:p>
        </w:tc>
      </w:tr>
    </w:tbl>
    <w:p w14:paraId="3135F072"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C153D3" w:rsidRPr="00ED3599" w14:paraId="67DDF3E4" w14:textId="77777777" w:rsidTr="0089510E">
        <w:trPr>
          <w:trHeight w:val="277"/>
        </w:trPr>
        <w:tc>
          <w:tcPr>
            <w:tcW w:w="9515" w:type="dxa"/>
            <w:tcBorders>
              <w:top w:val="single" w:sz="4" w:space="0" w:color="auto"/>
              <w:bottom w:val="single" w:sz="4" w:space="0" w:color="auto"/>
            </w:tcBorders>
            <w:shd w:val="clear" w:color="auto" w:fill="D9D9D9" w:themeFill="background1" w:themeFillShade="D9"/>
          </w:tcPr>
          <w:p w14:paraId="55D7511E" w14:textId="6991EAD4" w:rsidR="00C153D3" w:rsidRDefault="00C153D3" w:rsidP="00C153D3">
            <w:pPr>
              <w:spacing w:before="40" w:after="40"/>
              <w:rPr>
                <w:rFonts w:cs="Arial"/>
                <w:b/>
                <w:szCs w:val="22"/>
              </w:rPr>
            </w:pPr>
            <w:r>
              <w:rPr>
                <w:rFonts w:cs="Arial"/>
                <w:b/>
                <w:szCs w:val="22"/>
              </w:rPr>
              <w:lastRenderedPageBreak/>
              <w:t>Stellungnahme zu § 11 Information für die Aktionärinnen und Aktionäre</w:t>
            </w:r>
          </w:p>
          <w:p w14:paraId="5DC4966D" w14:textId="77777777" w:rsidR="00D83713" w:rsidRPr="00051A40" w:rsidRDefault="00D83713" w:rsidP="00D83713">
            <w:pPr>
              <w:pStyle w:val="Artikel"/>
              <w:tabs>
                <w:tab w:val="left" w:pos="5775"/>
              </w:tabs>
            </w:pPr>
            <w:proofErr w:type="gramStart"/>
            <w:r w:rsidRPr="00595F07">
              <w:rPr>
                <w:b/>
                <w:bCs/>
              </w:rPr>
              <w:t>§  11</w:t>
            </w:r>
            <w:proofErr w:type="gramEnd"/>
            <w:r w:rsidRPr="00051A40">
              <w:tab/>
              <w:t>Information für die Aktionärinnen und Aktionäre</w:t>
            </w:r>
            <w:r w:rsidRPr="00051A40">
              <w:tab/>
            </w:r>
          </w:p>
          <w:p w14:paraId="0E9AE8B4" w14:textId="59CBCE8E" w:rsidR="00D83713" w:rsidRDefault="00D83713" w:rsidP="00051A40">
            <w:pPr>
              <w:spacing w:after="40"/>
              <w:rPr>
                <w:rFonts w:cs="Arial"/>
                <w:szCs w:val="22"/>
              </w:rPr>
            </w:pPr>
            <w:r w:rsidRPr="00051A40">
              <w:rPr>
                <w:rFonts w:ascii="Times New Roman" w:hAnsi="Times New Roman"/>
                <w:vertAlign w:val="superscript"/>
              </w:rPr>
              <w:t>1</w:t>
            </w:r>
            <w:r w:rsidRPr="00051A40">
              <w:rPr>
                <w:rFonts w:ascii="Times New Roman" w:hAnsi="Times New Roman"/>
              </w:rPr>
              <w:t> Gesellschaften, deren Aktien an einer Börse kotiert sind, informieren die Aktionärinnen und Aktionäre bis spätestens ein Jahr nach Abschluss der Überprüfung schriftlich über die Ergebnisse von Lohngleichheitsanalysen und veröffentlichen diese.</w:t>
            </w:r>
          </w:p>
        </w:tc>
      </w:tr>
      <w:tr w:rsidR="004E1FE5" w:rsidRPr="00ED3599" w14:paraId="79864791" w14:textId="77777777" w:rsidTr="0089510E">
        <w:trPr>
          <w:trHeight w:val="140"/>
        </w:trPr>
        <w:tc>
          <w:tcPr>
            <w:tcW w:w="9515" w:type="dxa"/>
            <w:tcBorders>
              <w:bottom w:val="single" w:sz="4" w:space="0" w:color="auto"/>
            </w:tcBorders>
          </w:tcPr>
          <w:p w14:paraId="435D9E14" w14:textId="5247EBDE" w:rsidR="004E1FE5" w:rsidRDefault="004E1FE5" w:rsidP="0084157F">
            <w:pPr>
              <w:spacing w:before="40" w:after="40"/>
              <w:rPr>
                <w:rFonts w:cs="Arial"/>
                <w:szCs w:val="22"/>
              </w:rPr>
            </w:pPr>
            <w:r>
              <w:rPr>
                <w:rFonts w:cs="Arial"/>
                <w:szCs w:val="22"/>
              </w:rPr>
              <w:t>Bemerkung</w:t>
            </w:r>
            <w:r w:rsidR="0089510E">
              <w:rPr>
                <w:rFonts w:cs="Arial"/>
                <w:szCs w:val="22"/>
              </w:rPr>
              <w:t xml:space="preserve"> zu </w:t>
            </w:r>
            <w:r w:rsidR="0089510E" w:rsidRPr="0089510E">
              <w:rPr>
                <w:rFonts w:cs="Arial"/>
                <w:szCs w:val="22"/>
              </w:rPr>
              <w:t>§ 1</w:t>
            </w:r>
            <w:r w:rsidR="0089510E">
              <w:rPr>
                <w:rFonts w:cs="Arial"/>
                <w:szCs w:val="22"/>
              </w:rPr>
              <w:t>1</w:t>
            </w:r>
            <w:r w:rsidRPr="00ED3599">
              <w:rPr>
                <w:rFonts w:cs="Arial"/>
                <w:szCs w:val="22"/>
              </w:rPr>
              <w:t>:</w:t>
            </w:r>
          </w:p>
        </w:tc>
      </w:tr>
      <w:tr w:rsidR="00C153D3" w:rsidRPr="00ED3599" w14:paraId="6D51A863" w14:textId="77777777" w:rsidTr="0089510E">
        <w:trPr>
          <w:trHeight w:val="1667"/>
        </w:trPr>
        <w:tc>
          <w:tcPr>
            <w:tcW w:w="9515" w:type="dxa"/>
            <w:tcBorders>
              <w:top w:val="nil"/>
              <w:bottom w:val="single" w:sz="4" w:space="0" w:color="auto"/>
            </w:tcBorders>
          </w:tcPr>
          <w:p w14:paraId="04CDFC38" w14:textId="45B40C9F" w:rsidR="00C153D3" w:rsidRDefault="00C153D3" w:rsidP="00613E73">
            <w:pPr>
              <w:spacing w:before="40" w:after="40"/>
              <w:rPr>
                <w:rFonts w:cs="Arial"/>
                <w:szCs w:val="22"/>
              </w:rPr>
            </w:pPr>
          </w:p>
        </w:tc>
      </w:tr>
      <w:tr w:rsidR="00C153D3" w:rsidRPr="00ED3599" w14:paraId="0EEEF7EC" w14:textId="5EDA5E38" w:rsidTr="0089510E">
        <w:trPr>
          <w:trHeight w:val="199"/>
        </w:trPr>
        <w:tc>
          <w:tcPr>
            <w:tcW w:w="9515" w:type="dxa"/>
            <w:tcBorders>
              <w:top w:val="nil"/>
              <w:bottom w:val="single" w:sz="4" w:space="0" w:color="auto"/>
            </w:tcBorders>
          </w:tcPr>
          <w:p w14:paraId="78C093B1" w14:textId="5F766A08" w:rsidR="00C153D3" w:rsidRDefault="004B2B49" w:rsidP="00C153D3">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w:t>
            </w:r>
            <w:r w:rsidR="0089510E" w:rsidRPr="0089510E">
              <w:rPr>
                <w:rFonts w:cs="Arial"/>
                <w:szCs w:val="22"/>
              </w:rPr>
              <w:t>§ 1</w:t>
            </w:r>
            <w:r w:rsidR="0089510E">
              <w:rPr>
                <w:rFonts w:cs="Arial"/>
                <w:szCs w:val="22"/>
              </w:rPr>
              <w:t>1</w:t>
            </w:r>
            <w:r w:rsidR="00C153D3" w:rsidRPr="00ED3599">
              <w:rPr>
                <w:rFonts w:cs="Arial"/>
                <w:szCs w:val="22"/>
              </w:rPr>
              <w:t>:</w:t>
            </w:r>
          </w:p>
        </w:tc>
      </w:tr>
      <w:tr w:rsidR="00C153D3" w:rsidRPr="00ED3599" w14:paraId="671551AF" w14:textId="77777777" w:rsidTr="0089510E">
        <w:trPr>
          <w:trHeight w:val="1667"/>
        </w:trPr>
        <w:tc>
          <w:tcPr>
            <w:tcW w:w="9515" w:type="dxa"/>
            <w:tcBorders>
              <w:top w:val="nil"/>
              <w:bottom w:val="single" w:sz="4" w:space="0" w:color="auto"/>
            </w:tcBorders>
          </w:tcPr>
          <w:p w14:paraId="59B7466B" w14:textId="3DA1041D" w:rsidR="00C153D3" w:rsidRDefault="00C153D3" w:rsidP="00613E73">
            <w:pPr>
              <w:spacing w:before="40" w:after="40"/>
              <w:rPr>
                <w:rFonts w:cs="Arial"/>
                <w:szCs w:val="22"/>
              </w:rPr>
            </w:pPr>
          </w:p>
        </w:tc>
      </w:tr>
      <w:tr w:rsidR="00C153D3" w:rsidRPr="00ED3599" w14:paraId="5ADA2219" w14:textId="77777777" w:rsidTr="0089510E">
        <w:tc>
          <w:tcPr>
            <w:tcW w:w="9515" w:type="dxa"/>
            <w:tcBorders>
              <w:top w:val="single" w:sz="4" w:space="0" w:color="auto"/>
            </w:tcBorders>
            <w:shd w:val="clear" w:color="auto" w:fill="D9D9D9" w:themeFill="background1" w:themeFillShade="D9"/>
          </w:tcPr>
          <w:p w14:paraId="4AEA5140" w14:textId="166E1DBF" w:rsidR="00D83713" w:rsidRDefault="00C153D3" w:rsidP="002678E6">
            <w:pPr>
              <w:spacing w:before="40" w:after="40"/>
              <w:rPr>
                <w:rFonts w:cs="Arial"/>
                <w:b/>
                <w:szCs w:val="22"/>
              </w:rPr>
            </w:pPr>
            <w:r w:rsidRPr="00ED3599">
              <w:rPr>
                <w:rFonts w:cs="Arial"/>
                <w:b/>
                <w:szCs w:val="22"/>
              </w:rPr>
              <w:t>Stellungnahme zu § 1</w:t>
            </w:r>
            <w:r>
              <w:rPr>
                <w:rFonts w:cs="Arial"/>
                <w:b/>
                <w:szCs w:val="22"/>
              </w:rPr>
              <w:t>2</w:t>
            </w:r>
            <w:r w:rsidRPr="00ED3599">
              <w:rPr>
                <w:rFonts w:cs="Arial"/>
                <w:b/>
                <w:szCs w:val="22"/>
              </w:rPr>
              <w:t xml:space="preserve"> </w:t>
            </w:r>
            <w:r>
              <w:rPr>
                <w:rFonts w:cs="Arial"/>
                <w:b/>
                <w:szCs w:val="22"/>
              </w:rPr>
              <w:t>Veröffentlichung der Ergebnisse</w:t>
            </w:r>
            <w:r w:rsidR="006B150A">
              <w:rPr>
                <w:rFonts w:cs="Arial"/>
                <w:b/>
                <w:szCs w:val="22"/>
              </w:rPr>
              <w:t xml:space="preserve"> im öffentlich-rechtlichen Sektor</w:t>
            </w:r>
          </w:p>
          <w:p w14:paraId="0BEA6F4D" w14:textId="77777777" w:rsidR="00D83713" w:rsidRPr="00051A40" w:rsidRDefault="00D83713" w:rsidP="00D83713">
            <w:pPr>
              <w:pStyle w:val="Artikel"/>
            </w:pPr>
            <w:proofErr w:type="gramStart"/>
            <w:r w:rsidRPr="00595F07">
              <w:rPr>
                <w:b/>
                <w:bCs/>
              </w:rPr>
              <w:t>§  12</w:t>
            </w:r>
            <w:proofErr w:type="gramEnd"/>
            <w:r w:rsidRPr="00051A40">
              <w:tab/>
              <w:t>Veröffentlichung der Ergebnisse im öffentlich-rechtlichen Sektor</w:t>
            </w:r>
          </w:p>
          <w:p w14:paraId="088469C3" w14:textId="44CAC2C3" w:rsidR="00D83713" w:rsidRPr="00051A40" w:rsidRDefault="00D83713" w:rsidP="00051A40">
            <w:pPr>
              <w:spacing w:after="40"/>
            </w:pPr>
            <w:r w:rsidRPr="00051A40">
              <w:rPr>
                <w:rFonts w:ascii="Times New Roman" w:hAnsi="Times New Roman"/>
                <w:vertAlign w:val="superscript"/>
              </w:rPr>
              <w:t>1</w:t>
            </w:r>
            <w:r w:rsidRPr="00051A40">
              <w:rPr>
                <w:rFonts w:ascii="Times New Roman" w:hAnsi="Times New Roman"/>
              </w:rPr>
              <w:t> Die Arbeitgebenden im öffentlich-rechtlichen Sektor veröffentlichen die Ergebnisse der Lohngleichheitsanalyse und der Überprüfung bis spätestens ein Jahr nach Abschluss der Überprüfung.</w:t>
            </w:r>
          </w:p>
        </w:tc>
      </w:tr>
      <w:tr w:rsidR="004E1FE5" w:rsidRPr="00ED3599" w14:paraId="6DD25DC4" w14:textId="77777777" w:rsidTr="0089510E">
        <w:trPr>
          <w:trHeight w:val="140"/>
        </w:trPr>
        <w:tc>
          <w:tcPr>
            <w:tcW w:w="9515" w:type="dxa"/>
            <w:tcBorders>
              <w:bottom w:val="single" w:sz="4" w:space="0" w:color="auto"/>
            </w:tcBorders>
          </w:tcPr>
          <w:p w14:paraId="05356E3A" w14:textId="51336505" w:rsidR="004E1FE5" w:rsidRDefault="004E1FE5" w:rsidP="0084157F">
            <w:pPr>
              <w:spacing w:before="40" w:after="40"/>
              <w:rPr>
                <w:rFonts w:cs="Arial"/>
                <w:szCs w:val="22"/>
              </w:rPr>
            </w:pPr>
            <w:r>
              <w:rPr>
                <w:rFonts w:cs="Arial"/>
                <w:szCs w:val="22"/>
              </w:rPr>
              <w:t>Bemerkung</w:t>
            </w:r>
            <w:r w:rsidR="0089510E">
              <w:rPr>
                <w:rFonts w:cs="Arial"/>
                <w:szCs w:val="22"/>
              </w:rPr>
              <w:t xml:space="preserve"> zu </w:t>
            </w:r>
            <w:r w:rsidR="0089510E" w:rsidRPr="0089510E">
              <w:rPr>
                <w:rFonts w:cs="Arial"/>
                <w:szCs w:val="22"/>
              </w:rPr>
              <w:t>§ 1</w:t>
            </w:r>
            <w:r w:rsidR="0089510E">
              <w:rPr>
                <w:rFonts w:cs="Arial"/>
                <w:szCs w:val="22"/>
              </w:rPr>
              <w:t>2</w:t>
            </w:r>
            <w:r w:rsidRPr="00ED3599">
              <w:rPr>
                <w:rFonts w:cs="Arial"/>
                <w:szCs w:val="22"/>
              </w:rPr>
              <w:t>:</w:t>
            </w:r>
          </w:p>
        </w:tc>
      </w:tr>
      <w:tr w:rsidR="00C153D3" w:rsidRPr="00ED3599" w14:paraId="4A30D0E2" w14:textId="77777777" w:rsidTr="0089510E">
        <w:trPr>
          <w:trHeight w:val="1667"/>
        </w:trPr>
        <w:tc>
          <w:tcPr>
            <w:tcW w:w="9515" w:type="dxa"/>
            <w:tcBorders>
              <w:bottom w:val="single" w:sz="4" w:space="0" w:color="auto"/>
            </w:tcBorders>
          </w:tcPr>
          <w:p w14:paraId="081935C7" w14:textId="2E88E230" w:rsidR="00C153D3" w:rsidRDefault="00C153D3" w:rsidP="00613E73">
            <w:pPr>
              <w:spacing w:before="40" w:after="40"/>
              <w:rPr>
                <w:rFonts w:cs="Arial"/>
                <w:szCs w:val="22"/>
              </w:rPr>
            </w:pPr>
          </w:p>
        </w:tc>
      </w:tr>
      <w:tr w:rsidR="00C153D3" w:rsidRPr="00ED3599" w14:paraId="7374859C" w14:textId="06ADC9CE" w:rsidTr="0089510E">
        <w:trPr>
          <w:trHeight w:val="140"/>
        </w:trPr>
        <w:tc>
          <w:tcPr>
            <w:tcW w:w="9515" w:type="dxa"/>
            <w:tcBorders>
              <w:bottom w:val="single" w:sz="4" w:space="0" w:color="auto"/>
            </w:tcBorders>
          </w:tcPr>
          <w:p w14:paraId="45B60898" w14:textId="025C0045" w:rsidR="00C153D3" w:rsidRDefault="00D30486" w:rsidP="00C153D3">
            <w:pPr>
              <w:spacing w:before="40" w:after="40"/>
              <w:rPr>
                <w:rFonts w:cs="Arial"/>
                <w:szCs w:val="22"/>
              </w:rPr>
            </w:pPr>
            <w:r>
              <w:rPr>
                <w:rFonts w:cs="Arial"/>
                <w:szCs w:val="22"/>
              </w:rPr>
              <w:t>Alternativ</w:t>
            </w:r>
            <w:r w:rsidRPr="00ED3599">
              <w:rPr>
                <w:rFonts w:cs="Arial"/>
                <w:szCs w:val="22"/>
              </w:rPr>
              <w:t>vorschlag</w:t>
            </w:r>
            <w:r w:rsidR="0089510E">
              <w:rPr>
                <w:rFonts w:cs="Arial"/>
                <w:szCs w:val="22"/>
              </w:rPr>
              <w:t xml:space="preserve"> </w:t>
            </w:r>
            <w:r w:rsidR="0089510E" w:rsidRPr="0089510E">
              <w:rPr>
                <w:rFonts w:cs="Arial"/>
                <w:szCs w:val="22"/>
              </w:rPr>
              <w:t>§ 1</w:t>
            </w:r>
            <w:r w:rsidR="0089510E">
              <w:rPr>
                <w:rFonts w:cs="Arial"/>
                <w:szCs w:val="22"/>
              </w:rPr>
              <w:t>2</w:t>
            </w:r>
            <w:r w:rsidR="00C153D3" w:rsidRPr="00ED3599">
              <w:rPr>
                <w:rFonts w:cs="Arial"/>
                <w:szCs w:val="22"/>
              </w:rPr>
              <w:t>:</w:t>
            </w:r>
          </w:p>
        </w:tc>
      </w:tr>
      <w:tr w:rsidR="00C153D3" w:rsidRPr="00ED3599" w14:paraId="4D0F7D34" w14:textId="77777777" w:rsidTr="0089510E">
        <w:trPr>
          <w:trHeight w:val="1667"/>
        </w:trPr>
        <w:tc>
          <w:tcPr>
            <w:tcW w:w="9515" w:type="dxa"/>
            <w:tcBorders>
              <w:bottom w:val="single" w:sz="4" w:space="0" w:color="auto"/>
            </w:tcBorders>
          </w:tcPr>
          <w:p w14:paraId="34FC45D3" w14:textId="5D8E5720" w:rsidR="00C153D3" w:rsidRDefault="00C153D3" w:rsidP="00613E73">
            <w:pPr>
              <w:spacing w:before="40" w:after="40"/>
              <w:rPr>
                <w:rFonts w:cs="Arial"/>
                <w:szCs w:val="22"/>
              </w:rPr>
            </w:pPr>
          </w:p>
        </w:tc>
      </w:tr>
    </w:tbl>
    <w:p w14:paraId="2327063A"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6B150A" w:rsidRPr="00ED3599" w14:paraId="626333DA" w14:textId="77777777" w:rsidTr="0089510E">
        <w:trPr>
          <w:trHeight w:val="282"/>
        </w:trPr>
        <w:tc>
          <w:tcPr>
            <w:tcW w:w="9515" w:type="dxa"/>
            <w:tcBorders>
              <w:top w:val="single" w:sz="4" w:space="0" w:color="auto"/>
            </w:tcBorders>
            <w:shd w:val="clear" w:color="auto" w:fill="D9D9D9" w:themeFill="background1" w:themeFillShade="D9"/>
          </w:tcPr>
          <w:p w14:paraId="7C4CC04D" w14:textId="5E6E6191" w:rsidR="008E4C1A" w:rsidRDefault="006B150A" w:rsidP="00C153D3">
            <w:pPr>
              <w:spacing w:before="40" w:after="40"/>
              <w:rPr>
                <w:rFonts w:cs="Arial"/>
                <w:b/>
                <w:szCs w:val="22"/>
              </w:rPr>
            </w:pPr>
            <w:r w:rsidRPr="00ED3599">
              <w:rPr>
                <w:rFonts w:cs="Arial"/>
                <w:b/>
                <w:szCs w:val="22"/>
              </w:rPr>
              <w:lastRenderedPageBreak/>
              <w:t>Stellungnahme zu § 1</w:t>
            </w:r>
            <w:r>
              <w:rPr>
                <w:rFonts w:cs="Arial"/>
                <w:b/>
                <w:szCs w:val="22"/>
              </w:rPr>
              <w:t>3</w:t>
            </w:r>
            <w:r w:rsidRPr="00ED3599">
              <w:rPr>
                <w:rFonts w:cs="Arial"/>
                <w:b/>
                <w:szCs w:val="22"/>
              </w:rPr>
              <w:t xml:space="preserve"> </w:t>
            </w:r>
            <w:r w:rsidRPr="00ED3599" w:rsidDel="00C153D3">
              <w:rPr>
                <w:rFonts w:cs="Arial"/>
                <w:b/>
                <w:szCs w:val="22"/>
              </w:rPr>
              <w:t>(</w:t>
            </w:r>
            <w:r w:rsidRPr="00ED3599">
              <w:rPr>
                <w:rFonts w:cs="Arial"/>
                <w:b/>
                <w:szCs w:val="22"/>
              </w:rPr>
              <w:t>Übermittlung der Sachdaten an den Kanton Basel-Stadt</w:t>
            </w:r>
            <w:r w:rsidRPr="00ED3599" w:rsidDel="00C153D3">
              <w:rPr>
                <w:rFonts w:cs="Arial"/>
                <w:b/>
                <w:szCs w:val="22"/>
              </w:rPr>
              <w:t>)</w:t>
            </w:r>
          </w:p>
          <w:p w14:paraId="6DFDEEAD" w14:textId="77777777" w:rsidR="008E4C1A" w:rsidRPr="00051A40" w:rsidRDefault="008E4C1A" w:rsidP="008E4C1A">
            <w:pPr>
              <w:pStyle w:val="Artikel"/>
            </w:pPr>
            <w:proofErr w:type="gramStart"/>
            <w:r w:rsidRPr="00595F07">
              <w:rPr>
                <w:b/>
                <w:bCs/>
              </w:rPr>
              <w:t>§  13</w:t>
            </w:r>
            <w:proofErr w:type="gramEnd"/>
            <w:r w:rsidRPr="00051A40">
              <w:tab/>
              <w:t xml:space="preserve">Übermittlung der Sachdaten an den Kanton </w:t>
            </w:r>
          </w:p>
          <w:p w14:paraId="41BA5830" w14:textId="77777777" w:rsidR="008E4C1A" w:rsidRPr="00051A40" w:rsidRDefault="008E4C1A" w:rsidP="008E4C1A">
            <w:pPr>
              <w:rPr>
                <w:rFonts w:ascii="Times New Roman" w:hAnsi="Times New Roman"/>
              </w:rPr>
            </w:pPr>
            <w:r w:rsidRPr="00051A40">
              <w:rPr>
                <w:rFonts w:ascii="Times New Roman" w:hAnsi="Times New Roman"/>
                <w:vertAlign w:val="superscript"/>
              </w:rPr>
              <w:t>1</w:t>
            </w:r>
            <w:r w:rsidRPr="00051A40">
              <w:rPr>
                <w:rFonts w:ascii="Times New Roman" w:hAnsi="Times New Roman"/>
              </w:rPr>
              <w:t> Die Arbeitgebenden übermitteln die Sachdaten zur Lohngleichheitsanalyse gleichzeitig mit der Information für die Arbeitnehmenden gemäss § 10 dem zuständigen Departement.</w:t>
            </w:r>
          </w:p>
          <w:p w14:paraId="24D5EE4C" w14:textId="77777777" w:rsidR="008E4C1A" w:rsidRPr="00051A40" w:rsidRDefault="008E4C1A" w:rsidP="008E4C1A">
            <w:pPr>
              <w:rPr>
                <w:rFonts w:ascii="Times New Roman" w:hAnsi="Times New Roman"/>
              </w:rPr>
            </w:pPr>
            <w:r w:rsidRPr="00051A40">
              <w:rPr>
                <w:rFonts w:ascii="Times New Roman" w:hAnsi="Times New Roman"/>
                <w:vertAlign w:val="superscript"/>
              </w:rPr>
              <w:t>2</w:t>
            </w:r>
            <w:r w:rsidRPr="00051A40">
              <w:rPr>
                <w:rFonts w:ascii="Times New Roman" w:hAnsi="Times New Roman"/>
              </w:rPr>
              <w:t> Die erhobenen Sachdaten dienen der Analyse der Umsetzung des Gesetzes durch das zuständige Departement und können zu statistischen Zwecken verwendet werden.</w:t>
            </w:r>
          </w:p>
          <w:p w14:paraId="3E23B0AD" w14:textId="77777777" w:rsidR="008E4C1A" w:rsidRPr="00051A40" w:rsidRDefault="008E4C1A" w:rsidP="008E4C1A">
            <w:pPr>
              <w:rPr>
                <w:rFonts w:ascii="Times New Roman" w:hAnsi="Times New Roman"/>
              </w:rPr>
            </w:pPr>
            <w:r w:rsidRPr="00051A40">
              <w:rPr>
                <w:rFonts w:ascii="Times New Roman" w:hAnsi="Times New Roman"/>
                <w:vertAlign w:val="superscript"/>
              </w:rPr>
              <w:t>3</w:t>
            </w:r>
            <w:r w:rsidRPr="00051A40">
              <w:rPr>
                <w:rFonts w:ascii="Times New Roman" w:hAnsi="Times New Roman"/>
              </w:rPr>
              <w:t> Das zuständige Departement kann Arbeitgebende kontaktieren und Empfehlungen abgeben. Arbeitgebende, an die eine Empfehlung gerichtet wird, erklären gegenüber dem zuständigen Departement, ob und inwiefern die Empfehlung befolgt wird.</w:t>
            </w:r>
          </w:p>
          <w:p w14:paraId="7489B7F5" w14:textId="333D03EF" w:rsidR="008E4C1A" w:rsidRPr="00595F07" w:rsidRDefault="008E4C1A" w:rsidP="00051A40">
            <w:pPr>
              <w:spacing w:after="40"/>
            </w:pPr>
            <w:r w:rsidRPr="00051A40">
              <w:rPr>
                <w:rFonts w:ascii="Times New Roman" w:hAnsi="Times New Roman"/>
                <w:vertAlign w:val="superscript"/>
              </w:rPr>
              <w:t>4</w:t>
            </w:r>
            <w:r w:rsidRPr="00051A40">
              <w:rPr>
                <w:rFonts w:ascii="Times New Roman" w:hAnsi="Times New Roman"/>
              </w:rPr>
              <w:t> Der Regierungsrat legt inhaltliche und formale Anforderungen für die zu übermittelnden Daten fest.</w:t>
            </w:r>
          </w:p>
        </w:tc>
      </w:tr>
      <w:tr w:rsidR="004E1FE5" w:rsidRPr="00ED3599" w14:paraId="20FC5E26" w14:textId="77777777" w:rsidTr="0089510E">
        <w:trPr>
          <w:trHeight w:val="140"/>
        </w:trPr>
        <w:tc>
          <w:tcPr>
            <w:tcW w:w="9515" w:type="dxa"/>
            <w:tcBorders>
              <w:bottom w:val="single" w:sz="4" w:space="0" w:color="auto"/>
            </w:tcBorders>
          </w:tcPr>
          <w:p w14:paraId="699C01C2" w14:textId="15D96677" w:rsidR="004E1FE5" w:rsidRDefault="004E1FE5" w:rsidP="0084157F">
            <w:pPr>
              <w:spacing w:before="40" w:after="40"/>
              <w:rPr>
                <w:rFonts w:cs="Arial"/>
                <w:szCs w:val="22"/>
              </w:rPr>
            </w:pPr>
            <w:r>
              <w:rPr>
                <w:rFonts w:cs="Arial"/>
                <w:szCs w:val="22"/>
              </w:rPr>
              <w:t>Bemerkung</w:t>
            </w:r>
            <w:r w:rsidR="0089510E">
              <w:rPr>
                <w:rFonts w:cs="Arial"/>
                <w:szCs w:val="22"/>
              </w:rPr>
              <w:t xml:space="preserve"> zu </w:t>
            </w:r>
            <w:r w:rsidR="0089510E" w:rsidRPr="0089510E">
              <w:rPr>
                <w:rFonts w:cs="Arial"/>
                <w:szCs w:val="22"/>
              </w:rPr>
              <w:t>§ 1</w:t>
            </w:r>
            <w:r w:rsidR="0089510E">
              <w:rPr>
                <w:rFonts w:cs="Arial"/>
                <w:szCs w:val="22"/>
              </w:rPr>
              <w:t>3</w:t>
            </w:r>
            <w:r w:rsidRPr="00ED3599">
              <w:rPr>
                <w:rFonts w:cs="Arial"/>
                <w:szCs w:val="22"/>
              </w:rPr>
              <w:t>:</w:t>
            </w:r>
          </w:p>
        </w:tc>
      </w:tr>
      <w:tr w:rsidR="006B150A" w:rsidRPr="00ED3599" w14:paraId="6919FB34" w14:textId="77777777" w:rsidTr="0089510E">
        <w:trPr>
          <w:trHeight w:val="1667"/>
        </w:trPr>
        <w:tc>
          <w:tcPr>
            <w:tcW w:w="9515" w:type="dxa"/>
            <w:tcBorders>
              <w:bottom w:val="single" w:sz="4" w:space="0" w:color="auto"/>
            </w:tcBorders>
          </w:tcPr>
          <w:p w14:paraId="0177B9A7" w14:textId="5815B1F3" w:rsidR="006B150A" w:rsidRDefault="006B150A" w:rsidP="00613E73">
            <w:pPr>
              <w:spacing w:before="40" w:after="40"/>
              <w:rPr>
                <w:rFonts w:cs="Arial"/>
                <w:szCs w:val="22"/>
              </w:rPr>
            </w:pPr>
          </w:p>
        </w:tc>
      </w:tr>
      <w:tr w:rsidR="002678E6" w:rsidRPr="00ED3599" w14:paraId="05FE2A97" w14:textId="77777777" w:rsidTr="0089510E">
        <w:trPr>
          <w:trHeight w:val="140"/>
        </w:trPr>
        <w:tc>
          <w:tcPr>
            <w:tcW w:w="9515" w:type="dxa"/>
            <w:tcBorders>
              <w:bottom w:val="single" w:sz="4" w:space="0" w:color="auto"/>
            </w:tcBorders>
          </w:tcPr>
          <w:p w14:paraId="6E712750" w14:textId="4ED8AED2" w:rsidR="002678E6" w:rsidRDefault="00D30486" w:rsidP="00D07F67">
            <w:pPr>
              <w:spacing w:before="40" w:after="40"/>
              <w:rPr>
                <w:rFonts w:cs="Arial"/>
                <w:szCs w:val="22"/>
              </w:rPr>
            </w:pPr>
            <w:r>
              <w:rPr>
                <w:rFonts w:cs="Arial"/>
                <w:szCs w:val="22"/>
              </w:rPr>
              <w:t>Alternativ</w:t>
            </w:r>
            <w:r w:rsidR="002678E6" w:rsidRPr="00ED3599">
              <w:rPr>
                <w:rFonts w:cs="Arial"/>
                <w:szCs w:val="22"/>
              </w:rPr>
              <w:t>vorschlag</w:t>
            </w:r>
            <w:r w:rsidR="0089510E">
              <w:rPr>
                <w:rFonts w:cs="Arial"/>
                <w:szCs w:val="22"/>
              </w:rPr>
              <w:t xml:space="preserve"> </w:t>
            </w:r>
            <w:r w:rsidR="0089510E" w:rsidRPr="0089510E">
              <w:rPr>
                <w:rFonts w:cs="Arial"/>
                <w:szCs w:val="22"/>
              </w:rPr>
              <w:t>§ 1</w:t>
            </w:r>
            <w:r w:rsidR="0089510E">
              <w:rPr>
                <w:rFonts w:cs="Arial"/>
                <w:szCs w:val="22"/>
              </w:rPr>
              <w:t>3</w:t>
            </w:r>
            <w:r w:rsidR="002678E6" w:rsidRPr="00ED3599">
              <w:rPr>
                <w:rFonts w:cs="Arial"/>
                <w:szCs w:val="22"/>
              </w:rPr>
              <w:t>:</w:t>
            </w:r>
          </w:p>
        </w:tc>
      </w:tr>
      <w:tr w:rsidR="006B150A" w:rsidRPr="00ED3599" w14:paraId="40B35B5A" w14:textId="77777777" w:rsidTr="0089510E">
        <w:trPr>
          <w:trHeight w:val="116"/>
        </w:trPr>
        <w:tc>
          <w:tcPr>
            <w:tcW w:w="9515" w:type="dxa"/>
            <w:tcBorders>
              <w:bottom w:val="nil"/>
            </w:tcBorders>
          </w:tcPr>
          <w:p w14:paraId="6E8007AD" w14:textId="28449175" w:rsidR="006B150A" w:rsidRPr="00ED3599" w:rsidRDefault="006B150A" w:rsidP="00C153D3">
            <w:pPr>
              <w:spacing w:before="40" w:after="40"/>
              <w:rPr>
                <w:rFonts w:cs="Arial"/>
                <w:szCs w:val="22"/>
              </w:rPr>
            </w:pPr>
          </w:p>
        </w:tc>
      </w:tr>
      <w:tr w:rsidR="006B150A" w:rsidRPr="00ED3599" w14:paraId="79B9FBF4" w14:textId="77777777" w:rsidTr="0089510E">
        <w:trPr>
          <w:trHeight w:val="1667"/>
        </w:trPr>
        <w:tc>
          <w:tcPr>
            <w:tcW w:w="9515" w:type="dxa"/>
            <w:tcBorders>
              <w:top w:val="nil"/>
              <w:bottom w:val="single" w:sz="4" w:space="0" w:color="auto"/>
            </w:tcBorders>
          </w:tcPr>
          <w:p w14:paraId="3BC46DED" w14:textId="08E6025A" w:rsidR="006B150A" w:rsidRPr="00ED3599" w:rsidRDefault="006B150A" w:rsidP="00613E73">
            <w:pPr>
              <w:spacing w:before="40" w:after="40"/>
              <w:rPr>
                <w:rFonts w:cs="Arial"/>
                <w:szCs w:val="22"/>
              </w:rPr>
            </w:pPr>
          </w:p>
        </w:tc>
      </w:tr>
      <w:tr w:rsidR="006B150A" w:rsidRPr="00ED3599" w14:paraId="7DA4560F" w14:textId="77777777" w:rsidTr="0089510E">
        <w:tc>
          <w:tcPr>
            <w:tcW w:w="9515" w:type="dxa"/>
            <w:tcBorders>
              <w:top w:val="single" w:sz="4" w:space="0" w:color="auto"/>
              <w:bottom w:val="single" w:sz="4" w:space="0" w:color="auto"/>
            </w:tcBorders>
            <w:shd w:val="clear" w:color="auto" w:fill="D9D9D9" w:themeFill="background1" w:themeFillShade="D9"/>
          </w:tcPr>
          <w:p w14:paraId="2D8E85E5" w14:textId="17211875" w:rsidR="006B150A" w:rsidRDefault="006B150A" w:rsidP="00C153D3">
            <w:pPr>
              <w:spacing w:before="40" w:after="40"/>
              <w:rPr>
                <w:rFonts w:cs="Arial"/>
                <w:b/>
                <w:szCs w:val="22"/>
              </w:rPr>
            </w:pPr>
            <w:r w:rsidRPr="00ED3599">
              <w:rPr>
                <w:rFonts w:cs="Arial"/>
                <w:b/>
                <w:szCs w:val="22"/>
              </w:rPr>
              <w:t>Stellungnahme zu § 1</w:t>
            </w:r>
            <w:r>
              <w:rPr>
                <w:rFonts w:cs="Arial"/>
                <w:b/>
                <w:szCs w:val="22"/>
              </w:rPr>
              <w:t>4</w:t>
            </w:r>
            <w:r w:rsidRPr="00ED3599">
              <w:rPr>
                <w:rFonts w:cs="Arial"/>
                <w:b/>
                <w:szCs w:val="22"/>
              </w:rPr>
              <w:t xml:space="preserve"> </w:t>
            </w:r>
            <w:r>
              <w:rPr>
                <w:rFonts w:cs="Arial"/>
                <w:b/>
                <w:szCs w:val="22"/>
              </w:rPr>
              <w:t>Ausführungsbestimmungen</w:t>
            </w:r>
          </w:p>
          <w:p w14:paraId="16DC0129" w14:textId="77777777" w:rsidR="008E4C1A" w:rsidRPr="00051A40" w:rsidRDefault="008E4C1A" w:rsidP="008E4C1A">
            <w:pPr>
              <w:pStyle w:val="Artikel"/>
            </w:pPr>
            <w:proofErr w:type="gramStart"/>
            <w:r w:rsidRPr="00595F07">
              <w:rPr>
                <w:b/>
                <w:bCs/>
              </w:rPr>
              <w:t>§  14</w:t>
            </w:r>
            <w:proofErr w:type="gramEnd"/>
            <w:r w:rsidRPr="00051A40">
              <w:tab/>
              <w:t>Ausführungsbestimmungen</w:t>
            </w:r>
          </w:p>
          <w:p w14:paraId="6F03BE31" w14:textId="2E03F7E1" w:rsidR="008E4C1A" w:rsidRPr="00051A40" w:rsidRDefault="008E4C1A" w:rsidP="00595F07">
            <w:pPr>
              <w:spacing w:before="40" w:after="40"/>
            </w:pPr>
            <w:r w:rsidRPr="00051A40">
              <w:rPr>
                <w:rFonts w:ascii="Times New Roman" w:hAnsi="Times New Roman"/>
                <w:vertAlign w:val="superscript"/>
              </w:rPr>
              <w:t>1</w:t>
            </w:r>
            <w:r w:rsidRPr="00051A40">
              <w:rPr>
                <w:rFonts w:ascii="Times New Roman" w:hAnsi="Times New Roman"/>
              </w:rPr>
              <w:t> Der Regierungsrat erlässt die erforderlichen Ausführungsbestimmungen.</w:t>
            </w:r>
          </w:p>
        </w:tc>
      </w:tr>
      <w:tr w:rsidR="004E1FE5" w:rsidRPr="00ED3599" w14:paraId="3FE92668" w14:textId="77777777" w:rsidTr="0089510E">
        <w:trPr>
          <w:trHeight w:val="140"/>
        </w:trPr>
        <w:tc>
          <w:tcPr>
            <w:tcW w:w="9515" w:type="dxa"/>
            <w:tcBorders>
              <w:bottom w:val="single" w:sz="4" w:space="0" w:color="auto"/>
            </w:tcBorders>
          </w:tcPr>
          <w:p w14:paraId="2C97356B" w14:textId="3B1E9F87" w:rsidR="004E1FE5" w:rsidRDefault="004E1FE5" w:rsidP="0084157F">
            <w:pPr>
              <w:spacing w:before="40" w:after="40"/>
              <w:rPr>
                <w:rFonts w:cs="Arial"/>
                <w:szCs w:val="22"/>
              </w:rPr>
            </w:pPr>
            <w:r>
              <w:rPr>
                <w:rFonts w:cs="Arial"/>
                <w:szCs w:val="22"/>
              </w:rPr>
              <w:t>Bemerkung</w:t>
            </w:r>
            <w:r w:rsidR="0089510E">
              <w:rPr>
                <w:rFonts w:cs="Arial"/>
                <w:szCs w:val="22"/>
              </w:rPr>
              <w:t xml:space="preserve"> zu </w:t>
            </w:r>
            <w:r w:rsidR="0089510E" w:rsidRPr="0089510E">
              <w:rPr>
                <w:rFonts w:cs="Arial"/>
                <w:szCs w:val="22"/>
              </w:rPr>
              <w:t>§ 1</w:t>
            </w:r>
            <w:r w:rsidR="0089510E">
              <w:rPr>
                <w:rFonts w:cs="Arial"/>
                <w:szCs w:val="22"/>
              </w:rPr>
              <w:t>4</w:t>
            </w:r>
            <w:r w:rsidRPr="00ED3599">
              <w:rPr>
                <w:rFonts w:cs="Arial"/>
                <w:szCs w:val="22"/>
              </w:rPr>
              <w:t>:</w:t>
            </w:r>
          </w:p>
        </w:tc>
      </w:tr>
      <w:tr w:rsidR="006B150A" w:rsidRPr="00ED3599" w14:paraId="53E32032" w14:textId="77777777" w:rsidTr="0089510E">
        <w:trPr>
          <w:trHeight w:val="1667"/>
        </w:trPr>
        <w:tc>
          <w:tcPr>
            <w:tcW w:w="9515" w:type="dxa"/>
            <w:tcBorders>
              <w:bottom w:val="single" w:sz="4" w:space="0" w:color="auto"/>
            </w:tcBorders>
          </w:tcPr>
          <w:p w14:paraId="24866BD2" w14:textId="60F498D5" w:rsidR="006B150A" w:rsidRPr="00ED3599" w:rsidRDefault="006B150A" w:rsidP="00613E73">
            <w:pPr>
              <w:spacing w:before="40" w:after="40"/>
              <w:rPr>
                <w:rFonts w:cs="Arial"/>
                <w:szCs w:val="22"/>
              </w:rPr>
            </w:pPr>
          </w:p>
        </w:tc>
      </w:tr>
      <w:tr w:rsidR="002678E6" w:rsidRPr="00ED3599" w14:paraId="393FE7AB" w14:textId="77777777" w:rsidTr="0089510E">
        <w:trPr>
          <w:trHeight w:val="140"/>
        </w:trPr>
        <w:tc>
          <w:tcPr>
            <w:tcW w:w="9515" w:type="dxa"/>
            <w:tcBorders>
              <w:bottom w:val="single" w:sz="4" w:space="0" w:color="auto"/>
            </w:tcBorders>
          </w:tcPr>
          <w:p w14:paraId="70EC6DDF" w14:textId="6A5F8E74" w:rsidR="002678E6" w:rsidRDefault="00D30486" w:rsidP="00D07F67">
            <w:pPr>
              <w:spacing w:before="40" w:after="40"/>
              <w:rPr>
                <w:rFonts w:cs="Arial"/>
                <w:szCs w:val="22"/>
              </w:rPr>
            </w:pPr>
            <w:r>
              <w:rPr>
                <w:rFonts w:cs="Arial"/>
                <w:szCs w:val="22"/>
              </w:rPr>
              <w:t>Alternativ</w:t>
            </w:r>
            <w:r w:rsidR="002678E6" w:rsidRPr="00ED3599">
              <w:rPr>
                <w:rFonts w:cs="Arial"/>
                <w:szCs w:val="22"/>
              </w:rPr>
              <w:t>vorschlag</w:t>
            </w:r>
            <w:r w:rsidR="0089510E">
              <w:rPr>
                <w:rFonts w:cs="Arial"/>
                <w:szCs w:val="22"/>
              </w:rPr>
              <w:t xml:space="preserve"> </w:t>
            </w:r>
            <w:r w:rsidR="0089510E" w:rsidRPr="0089510E">
              <w:rPr>
                <w:rFonts w:cs="Arial"/>
                <w:szCs w:val="22"/>
              </w:rPr>
              <w:t>§ 1</w:t>
            </w:r>
            <w:r w:rsidR="0089510E">
              <w:rPr>
                <w:rFonts w:cs="Arial"/>
                <w:szCs w:val="22"/>
              </w:rPr>
              <w:t>4</w:t>
            </w:r>
            <w:r w:rsidR="002678E6" w:rsidRPr="00ED3599">
              <w:rPr>
                <w:rFonts w:cs="Arial"/>
                <w:szCs w:val="22"/>
              </w:rPr>
              <w:t>:</w:t>
            </w:r>
          </w:p>
        </w:tc>
      </w:tr>
      <w:tr w:rsidR="00092128" w:rsidRPr="00ED3599" w14:paraId="0B9BFEB9" w14:textId="77777777" w:rsidTr="0089510E">
        <w:trPr>
          <w:trHeight w:val="1667"/>
        </w:trPr>
        <w:tc>
          <w:tcPr>
            <w:tcW w:w="9515" w:type="dxa"/>
            <w:tcBorders>
              <w:top w:val="nil"/>
              <w:bottom w:val="single" w:sz="4" w:space="0" w:color="auto"/>
            </w:tcBorders>
          </w:tcPr>
          <w:p w14:paraId="773A1DF4" w14:textId="1F43C29E" w:rsidR="00092128" w:rsidRPr="00ED3599" w:rsidRDefault="00092128" w:rsidP="00613E73">
            <w:pPr>
              <w:spacing w:before="40" w:after="40"/>
              <w:rPr>
                <w:rFonts w:cs="Arial"/>
                <w:szCs w:val="22"/>
              </w:rPr>
            </w:pPr>
          </w:p>
        </w:tc>
      </w:tr>
    </w:tbl>
    <w:p w14:paraId="7FEF2E35" w14:textId="77777777" w:rsidR="0089510E" w:rsidRDefault="0089510E">
      <w:r>
        <w:br w:type="page"/>
      </w:r>
    </w:p>
    <w:tbl>
      <w:tblPr>
        <w:tblStyle w:val="Tabellenraster"/>
        <w:tblW w:w="0" w:type="auto"/>
        <w:tblInd w:w="-5" w:type="dxa"/>
        <w:tblBorders>
          <w:bottom w:val="none" w:sz="0" w:space="0" w:color="auto"/>
        </w:tblBorders>
        <w:tblLook w:val="04A0" w:firstRow="1" w:lastRow="0" w:firstColumn="1" w:lastColumn="0" w:noHBand="0" w:noVBand="1"/>
      </w:tblPr>
      <w:tblGrid>
        <w:gridCol w:w="9515"/>
      </w:tblGrid>
      <w:tr w:rsidR="006B150A" w:rsidRPr="00ED3599" w14:paraId="7835903E" w14:textId="77777777" w:rsidTr="0089510E">
        <w:trPr>
          <w:trHeight w:val="263"/>
        </w:trPr>
        <w:tc>
          <w:tcPr>
            <w:tcW w:w="9515" w:type="dxa"/>
            <w:tcBorders>
              <w:top w:val="single" w:sz="4" w:space="0" w:color="auto"/>
              <w:bottom w:val="single" w:sz="4" w:space="0" w:color="auto"/>
            </w:tcBorders>
            <w:shd w:val="clear" w:color="auto" w:fill="D9D9D9" w:themeFill="background1" w:themeFillShade="D9"/>
          </w:tcPr>
          <w:p w14:paraId="18D32B6C" w14:textId="64FFF3D2" w:rsidR="006B150A" w:rsidRPr="00ED3599" w:rsidRDefault="006B150A" w:rsidP="00C153D3">
            <w:pPr>
              <w:spacing w:before="40" w:after="40"/>
              <w:rPr>
                <w:rFonts w:cs="Arial"/>
                <w:szCs w:val="22"/>
              </w:rPr>
            </w:pPr>
            <w:r w:rsidRPr="00ED3599">
              <w:rPr>
                <w:rFonts w:cs="Arial"/>
                <w:b/>
                <w:szCs w:val="22"/>
              </w:rPr>
              <w:lastRenderedPageBreak/>
              <w:t xml:space="preserve">Weitere Bemerkungen </w:t>
            </w:r>
          </w:p>
        </w:tc>
      </w:tr>
      <w:tr w:rsidR="00092128" w:rsidRPr="00ED3599" w14:paraId="41C5AE11" w14:textId="77777777" w:rsidTr="0089510E">
        <w:trPr>
          <w:trHeight w:val="1667"/>
        </w:trPr>
        <w:tc>
          <w:tcPr>
            <w:tcW w:w="9515" w:type="dxa"/>
            <w:tcBorders>
              <w:top w:val="nil"/>
              <w:bottom w:val="single" w:sz="4" w:space="0" w:color="auto"/>
            </w:tcBorders>
          </w:tcPr>
          <w:p w14:paraId="7F74E016" w14:textId="132EA4A4" w:rsidR="00092128" w:rsidRPr="00ED3599" w:rsidRDefault="00092128" w:rsidP="00613E73">
            <w:pPr>
              <w:spacing w:before="40" w:after="40"/>
              <w:rPr>
                <w:rFonts w:cs="Arial"/>
                <w:szCs w:val="22"/>
              </w:rPr>
            </w:pPr>
          </w:p>
        </w:tc>
      </w:tr>
      <w:tr w:rsidR="006B150A" w:rsidRPr="00ED3599" w14:paraId="259FCF25" w14:textId="77777777" w:rsidTr="0089510E">
        <w:trPr>
          <w:trHeight w:val="125"/>
        </w:trPr>
        <w:tc>
          <w:tcPr>
            <w:tcW w:w="9515" w:type="dxa"/>
            <w:tcBorders>
              <w:top w:val="single" w:sz="4" w:space="0" w:color="auto"/>
              <w:left w:val="nil"/>
              <w:bottom w:val="nil"/>
              <w:right w:val="nil"/>
            </w:tcBorders>
          </w:tcPr>
          <w:p w14:paraId="0309AF89" w14:textId="77777777" w:rsidR="006B150A" w:rsidRPr="00ED3599" w:rsidRDefault="006B150A" w:rsidP="00C153D3">
            <w:pPr>
              <w:spacing w:before="40" w:after="40"/>
              <w:rPr>
                <w:rFonts w:cs="Arial"/>
                <w:szCs w:val="22"/>
              </w:rPr>
            </w:pPr>
          </w:p>
        </w:tc>
      </w:tr>
      <w:tr w:rsidR="006B150A" w:rsidRPr="00ED3599" w14:paraId="20880D2B" w14:textId="77777777" w:rsidTr="0089510E">
        <w:trPr>
          <w:trHeight w:val="768"/>
        </w:trPr>
        <w:tc>
          <w:tcPr>
            <w:tcW w:w="9515" w:type="dxa"/>
            <w:tcBorders>
              <w:top w:val="nil"/>
              <w:left w:val="nil"/>
              <w:bottom w:val="nil"/>
              <w:right w:val="nil"/>
            </w:tcBorders>
          </w:tcPr>
          <w:p w14:paraId="6D9FA4F4" w14:textId="0901C7FB" w:rsidR="006B150A" w:rsidRPr="00D54B30" w:rsidRDefault="006B150A" w:rsidP="006F0536">
            <w:pPr>
              <w:spacing w:before="40" w:after="40"/>
              <w:rPr>
                <w:rFonts w:cs="Arial"/>
                <w:b/>
                <w:szCs w:val="22"/>
              </w:rPr>
            </w:pPr>
            <w:r w:rsidRPr="00D54B30">
              <w:rPr>
                <w:rFonts w:cs="Arial"/>
                <w:b/>
                <w:szCs w:val="22"/>
              </w:rPr>
              <w:t xml:space="preserve">Vielen Dank für Ihre Teilnahme an der </w:t>
            </w:r>
            <w:r>
              <w:rPr>
                <w:rFonts w:cs="Arial"/>
                <w:b/>
                <w:szCs w:val="22"/>
              </w:rPr>
              <w:t>Vernehmlassung</w:t>
            </w:r>
            <w:r w:rsidRPr="00D54B30">
              <w:rPr>
                <w:rFonts w:cs="Arial"/>
                <w:b/>
                <w:szCs w:val="22"/>
              </w:rPr>
              <w:t xml:space="preserve">. </w:t>
            </w:r>
          </w:p>
        </w:tc>
      </w:tr>
    </w:tbl>
    <w:p w14:paraId="078E4688" w14:textId="19E91F40" w:rsidR="008914E3" w:rsidRPr="008914E3" w:rsidRDefault="008914E3"/>
    <w:sectPr w:rsidR="008914E3" w:rsidRPr="008914E3" w:rsidSect="008914E3">
      <w:headerReference w:type="default" r:id="rId16"/>
      <w:footerReference w:type="default" r:id="rId17"/>
      <w:type w:val="continuous"/>
      <w:pgSz w:w="11906" w:h="16838" w:code="9"/>
      <w:pgMar w:top="1418"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CADBE" w14:textId="77777777" w:rsidR="008914E3" w:rsidRPr="008914E3" w:rsidRDefault="008914E3">
      <w:r w:rsidRPr="008914E3">
        <w:separator/>
      </w:r>
    </w:p>
  </w:endnote>
  <w:endnote w:type="continuationSeparator" w:id="0">
    <w:p w14:paraId="3F4A9A6D" w14:textId="77777777" w:rsidR="008914E3" w:rsidRPr="008914E3" w:rsidRDefault="008914E3">
      <w:r w:rsidRPr="008914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5"/>
      <w:gridCol w:w="1110"/>
    </w:tblGrid>
    <w:tr w:rsidR="00A757D9" w:rsidRPr="008914E3" w14:paraId="00C1EC00" w14:textId="77777777" w:rsidTr="008C7A18">
      <w:tc>
        <w:tcPr>
          <w:tcW w:w="8517" w:type="dxa"/>
          <w:shd w:val="clear" w:color="auto" w:fill="auto"/>
        </w:tcPr>
        <w:p w14:paraId="36A48103" w14:textId="77777777" w:rsidR="00A757D9" w:rsidRPr="008914E3" w:rsidRDefault="00A757D9" w:rsidP="00810E75">
          <w:pPr>
            <w:pStyle w:val="Fuzeile"/>
          </w:pPr>
          <w:bookmarkStart w:id="0" w:name="CustomFieldFooter" w:colFirst="0" w:colLast="0"/>
        </w:p>
      </w:tc>
      <w:tc>
        <w:tcPr>
          <w:tcW w:w="1122" w:type="dxa"/>
          <w:shd w:val="clear" w:color="auto" w:fill="auto"/>
        </w:tcPr>
        <w:p w14:paraId="5FF623A2" w14:textId="2B5BA9CC" w:rsidR="00A757D9" w:rsidRPr="008914E3" w:rsidRDefault="00A757D9" w:rsidP="008C7A18">
          <w:pPr>
            <w:pStyle w:val="Fuzeile"/>
            <w:jc w:val="right"/>
          </w:pPr>
          <w:r w:rsidRPr="008914E3">
            <w:fldChar w:fldCharType="begin"/>
          </w:r>
          <w:r w:rsidRPr="008914E3">
            <w:instrText xml:space="preserve"> IF </w:instrText>
          </w:r>
          <w:fldSimple w:instr=" NUMPAGES   \* MERGEFORMAT ">
            <w:r w:rsidR="009A4B0A">
              <w:rPr>
                <w:noProof/>
              </w:rPr>
              <w:instrText>9</w:instrText>
            </w:r>
          </w:fldSimple>
          <w:r w:rsidRPr="008914E3">
            <w:instrText xml:space="preserve"> &gt; 1 "</w:instrText>
          </w:r>
          <w:r w:rsidR="009A4B0A">
            <w:fldChar w:fldCharType="begin"/>
          </w:r>
          <w:r w:rsidR="009A4B0A">
            <w:instrText xml:space="preserve"> DOCPROPERTY "Doc.Page"\*CHARFORMAT </w:instrText>
          </w:r>
          <w:r w:rsidR="009A4B0A">
            <w:fldChar w:fldCharType="separate"/>
          </w:r>
          <w:r w:rsidR="00613E73">
            <w:instrText>Seite</w:instrText>
          </w:r>
          <w:r w:rsidR="009A4B0A">
            <w:fldChar w:fldCharType="end"/>
          </w:r>
          <w:r w:rsidRPr="008914E3">
            <w:instrText xml:space="preserve"> </w:instrText>
          </w:r>
          <w:r w:rsidRPr="008914E3">
            <w:fldChar w:fldCharType="begin"/>
          </w:r>
          <w:r w:rsidRPr="008914E3">
            <w:instrText xml:space="preserve"> PAGE </w:instrText>
          </w:r>
          <w:r w:rsidRPr="008914E3">
            <w:fldChar w:fldCharType="separate"/>
          </w:r>
          <w:r w:rsidR="009A4B0A">
            <w:rPr>
              <w:noProof/>
            </w:rPr>
            <w:instrText>1</w:instrText>
          </w:r>
          <w:r w:rsidRPr="008914E3">
            <w:fldChar w:fldCharType="end"/>
          </w:r>
          <w:r w:rsidRPr="008914E3">
            <w:instrText>/</w:instrText>
          </w:r>
          <w:fldSimple w:instr=" NUMPAGES   \* MERGEFORMAT ">
            <w:r w:rsidR="009A4B0A">
              <w:rPr>
                <w:noProof/>
              </w:rPr>
              <w:instrText>9</w:instrText>
            </w:r>
          </w:fldSimple>
          <w:r w:rsidRPr="008914E3">
            <w:instrText>"</w:instrText>
          </w:r>
          <w:r w:rsidR="009A4B0A">
            <w:fldChar w:fldCharType="separate"/>
          </w:r>
          <w:r w:rsidR="009A4B0A">
            <w:rPr>
              <w:noProof/>
            </w:rPr>
            <w:t>Seite</w:t>
          </w:r>
          <w:r w:rsidR="009A4B0A" w:rsidRPr="008914E3">
            <w:rPr>
              <w:noProof/>
            </w:rPr>
            <w:t xml:space="preserve"> </w:t>
          </w:r>
          <w:r w:rsidR="009A4B0A">
            <w:rPr>
              <w:noProof/>
            </w:rPr>
            <w:t>1</w:t>
          </w:r>
          <w:r w:rsidR="009A4B0A" w:rsidRPr="008914E3">
            <w:rPr>
              <w:noProof/>
            </w:rPr>
            <w:t>/</w:t>
          </w:r>
          <w:r w:rsidR="009A4B0A">
            <w:rPr>
              <w:noProof/>
            </w:rPr>
            <w:t>9</w:t>
          </w:r>
          <w:r w:rsidRPr="008914E3">
            <w:fldChar w:fldCharType="end"/>
          </w:r>
        </w:p>
      </w:tc>
    </w:tr>
  </w:tbl>
  <w:bookmarkEnd w:id="0"/>
  <w:p w14:paraId="2A876FED" w14:textId="6F0B5A7D" w:rsidR="00A757D9" w:rsidRPr="008914E3" w:rsidRDefault="00A757D9" w:rsidP="003F4764">
    <w:pPr>
      <w:pStyle w:val="OutputprofileTitle"/>
      <w:framePr w:w="448" w:h="3238" w:hRule="exact" w:hSpace="181" w:wrap="around" w:vAnchor="text" w:hAnchor="page" w:x="568" w:y="-3259"/>
      <w:shd w:val="solid" w:color="FFFFFF" w:fill="FFFFFF"/>
      <w:textDirection w:val="btLr"/>
    </w:pPr>
    <w:r w:rsidRPr="008914E3">
      <w:fldChar w:fldCharType="begin"/>
    </w:r>
    <w:r w:rsidRPr="008914E3">
      <w:instrText xml:space="preserve"> DOCPROPERTY "Outputprofile.Draft"\*CHARFORMAT \&lt;OawJumpToField value=0/&gt;</w:instrText>
    </w:r>
    <w:r w:rsidRPr="008914E3">
      <w:fldChar w:fldCharType="end"/>
    </w:r>
    <w:r w:rsidRPr="008914E3">
      <w:fldChar w:fldCharType="begin"/>
    </w:r>
    <w:r w:rsidRPr="008914E3">
      <w:instrText xml:space="preserve"> DOCPROPERTY "Outputprofile.Intern"\*CHARFORMAT \&lt;OawJumpToField value=0/&gt;</w:instrText>
    </w:r>
    <w:r w:rsidRPr="008914E3">
      <w:fldChar w:fldCharType="end"/>
    </w:r>
  </w:p>
  <w:p w14:paraId="28DDAC38" w14:textId="0F8FA8C2" w:rsidR="00A757D9" w:rsidRPr="008914E3" w:rsidRDefault="00A757D9" w:rsidP="003F4764">
    <w:pPr>
      <w:pStyle w:val="OutputprofileText"/>
      <w:framePr w:w="448" w:h="3238" w:hRule="exact" w:hSpace="181" w:wrap="around" w:vAnchor="text" w:hAnchor="page" w:x="568" w:y="-3259"/>
      <w:shd w:val="solid" w:color="FFFFFF" w:fill="FFFFFF"/>
      <w:textDirection w:val="btLr"/>
    </w:pPr>
    <w:r w:rsidRPr="008914E3">
      <w:fldChar w:fldCharType="begin"/>
    </w:r>
    <w:r w:rsidRPr="008914E3">
      <w:instrText xml:space="preserve"> if </w:instrText>
    </w:r>
    <w:r w:rsidRPr="008914E3">
      <w:fldChar w:fldCharType="begin"/>
    </w:r>
    <w:r w:rsidRPr="008914E3">
      <w:instrText xml:space="preserve"> DOCPROPERTY "Outputprofile.Draft"\*CHARFORMAT \&lt;OawJumpToField value=0/&gt;</w:instrText>
    </w:r>
    <w:r w:rsidRPr="008914E3">
      <w:fldChar w:fldCharType="end"/>
    </w:r>
    <w:r w:rsidRPr="008914E3">
      <w:instrText xml:space="preserve"> = "" "" "</w:instrText>
    </w:r>
    <w:r w:rsidRPr="008914E3">
      <w:fldChar w:fldCharType="begin"/>
    </w:r>
    <w:r w:rsidRPr="008914E3">
      <w:instrText xml:space="preserve"> Date  \@ "dd.MM.yyyy - HH:mm:ss"  \* CHARFORMAT </w:instrText>
    </w:r>
    <w:r w:rsidRPr="008914E3">
      <w:fldChar w:fldCharType="separate"/>
    </w:r>
    <w:r w:rsidR="001D2A22" w:rsidRPr="008914E3">
      <w:rPr>
        <w:noProof/>
      </w:rPr>
      <w:instrText>22.02.2017 - 10:57:02</w:instrText>
    </w:r>
    <w:r w:rsidRPr="008914E3">
      <w:fldChar w:fldCharType="end"/>
    </w:r>
    <w:r w:rsidRPr="008914E3">
      <w:instrText xml:space="preserve">" </w:instrText>
    </w:r>
    <w:r w:rsidRPr="008914E3">
      <w:fldChar w:fldCharType="end"/>
    </w:r>
    <w:r w:rsidRPr="008914E3">
      <w:fldChar w:fldCharType="begin"/>
    </w:r>
    <w:r w:rsidRPr="008914E3">
      <w:instrText xml:space="preserve"> if </w:instrText>
    </w:r>
    <w:r w:rsidRPr="008914E3">
      <w:fldChar w:fldCharType="begin"/>
    </w:r>
    <w:r w:rsidRPr="008914E3">
      <w:instrText xml:space="preserve"> DOCPROPERTY "Outputprofile.Intern"\*CHARFORMAT \&lt;OawJumpToField value=0/&gt;</w:instrText>
    </w:r>
    <w:r w:rsidRPr="008914E3">
      <w:fldChar w:fldCharType="end"/>
    </w:r>
    <w:r w:rsidRPr="008914E3">
      <w:instrText xml:space="preserve"> = "" "" "</w:instrText>
    </w:r>
    <w:r w:rsidRPr="008914E3">
      <w:fldChar w:fldCharType="begin"/>
    </w:r>
    <w:r w:rsidRPr="008914E3">
      <w:instrText xml:space="preserve"> Date  \@ "dd.MM.yyyy"  \* CHARFORMAT </w:instrText>
    </w:r>
    <w:r w:rsidRPr="008914E3">
      <w:fldChar w:fldCharType="separate"/>
    </w:r>
    <w:r w:rsidR="001D2A22" w:rsidRPr="008914E3">
      <w:rPr>
        <w:noProof/>
      </w:rPr>
      <w:instrText>22.02.2017</w:instrText>
    </w:r>
    <w:r w:rsidRPr="008914E3">
      <w:fldChar w:fldCharType="end"/>
    </w:r>
    <w:r w:rsidRPr="008914E3">
      <w:instrText xml:space="preserve">" </w:instrText>
    </w:r>
    <w:r w:rsidRPr="008914E3">
      <w:fldChar w:fldCharType="end"/>
    </w:r>
  </w:p>
  <w:p w14:paraId="5B24AC82" w14:textId="77777777" w:rsidR="00A757D9" w:rsidRPr="008914E3" w:rsidRDefault="00A757D9"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50A66" w14:textId="0184364B" w:rsidR="00A757D9" w:rsidRDefault="00A757D9"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14:paraId="420CDE98" w14:textId="14976692" w:rsidR="00A757D9" w:rsidRDefault="00A757D9"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1D2A22">
      <w:rPr>
        <w:noProof/>
      </w:rPr>
      <w:instrText>22.02.2017 - 10:57:02</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1D2A22">
      <w:rPr>
        <w:noProof/>
      </w:rPr>
      <w:instrText>22.02.2017</w:instrText>
    </w:r>
    <w:r>
      <w:fldChar w:fldCharType="end"/>
    </w:r>
    <w:r>
      <w:instrText xml:space="preserve">" </w:instrText>
    </w:r>
    <w:r>
      <w:fldChar w:fldCharType="end"/>
    </w:r>
  </w:p>
  <w:p w14:paraId="02C44A82" w14:textId="2C62DBA0" w:rsidR="00A757D9" w:rsidRPr="00C63176" w:rsidRDefault="009A4B0A" w:rsidP="00C63176">
    <w:pPr>
      <w:pStyle w:val="Fuzeile"/>
      <w:jc w:val="right"/>
    </w:pPr>
    <w:r>
      <w:fldChar w:fldCharType="begin"/>
    </w:r>
    <w:r>
      <w:instrText xml:space="preserve"> DOCPROPERTY "Doc.Page"\*CHARFORMAT </w:instrText>
    </w:r>
    <w:r>
      <w:fldChar w:fldCharType="separate"/>
    </w:r>
    <w:r w:rsidR="00613E73">
      <w:t>Seite</w:t>
    </w:r>
    <w:r>
      <w:fldChar w:fldCharType="end"/>
    </w:r>
    <w:r w:rsidR="00A757D9">
      <w:t xml:space="preserve"> </w:t>
    </w:r>
    <w:r w:rsidR="00A757D9">
      <w:fldChar w:fldCharType="begin"/>
    </w:r>
    <w:r w:rsidR="00A757D9">
      <w:instrText xml:space="preserve"> PAGE </w:instrText>
    </w:r>
    <w:r w:rsidR="00A757D9">
      <w:fldChar w:fldCharType="separate"/>
    </w:r>
    <w:r>
      <w:rPr>
        <w:noProof/>
      </w:rPr>
      <w:t>9</w:t>
    </w:r>
    <w:r w:rsidR="00A757D9">
      <w:fldChar w:fldCharType="end"/>
    </w:r>
    <w:r w:rsidR="00A757D9">
      <w:t>/</w:t>
    </w:r>
    <w:r>
      <w:fldChar w:fldCharType="begin"/>
    </w:r>
    <w:r>
      <w:instrText xml:space="preserve"> NUMPAGES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BA17" w14:textId="77777777" w:rsidR="008914E3" w:rsidRPr="008914E3" w:rsidRDefault="008914E3">
      <w:r w:rsidRPr="008914E3">
        <w:separator/>
      </w:r>
    </w:p>
  </w:footnote>
  <w:footnote w:type="continuationSeparator" w:id="0">
    <w:p w14:paraId="538714C3" w14:textId="77777777" w:rsidR="008914E3" w:rsidRPr="008914E3" w:rsidRDefault="008914E3">
      <w:r w:rsidRPr="008914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9C82" w14:textId="77777777" w:rsidR="00A757D9" w:rsidRPr="008914E3" w:rsidRDefault="009A4B0A" w:rsidP="00A77B23">
    <w:pPr>
      <w:pStyle w:val="DepartementKopf"/>
    </w:pPr>
    <w:sdt>
      <w:sdtPr>
        <w:tag w:val="Department1.DepartmentNominationCanton"/>
        <w:id w:val="-1054776126"/>
        <w:placeholder>
          <w:docPart w:val="925834DAD9FA466594D23E39D04E1F19"/>
        </w:placeholder>
        <w:dataBinding w:prefixMappings="xmlns:ns='http://schemas.officeatwork.com/CustomXMLPart'" w:xpath="/ns:officeatwork/ns:Department1.DepartmentNominationCanton" w:storeItemID="{2DC6520C-FDAD-4581-B8CC-B0FB9D23649C}"/>
        <w:text w:multiLine="1"/>
      </w:sdtPr>
      <w:sdtEndPr/>
      <w:sdtContent>
        <w:r w:rsidR="008914E3">
          <w:t>Präsidialdepartement des Kantons Basel-Stadt</w:t>
        </w:r>
      </w:sdtContent>
    </w:sdt>
    <w:r w:rsidR="004E4941" w:rsidRPr="008914E3">
      <w:rPr>
        <w:noProof/>
      </w:rPr>
      <w:drawing>
        <wp:anchor distT="0" distB="0" distL="114300" distR="114300" simplePos="0" relativeHeight="251664384" behindDoc="1" locked="0" layoutInCell="1" allowOverlap="1" wp14:anchorId="62B11518" wp14:editId="3E833008">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placeholder>
        <w:docPart w:val="AE1EC6F7C5A545669AD15FD69C3F8326"/>
      </w:placeholder>
      <w:dataBinding w:prefixMappings="xmlns:ns='http://schemas.officeatwork.com/CustomXMLPart'" w:xpath="/ns:officeatwork/ns:Department1.DepartmentNominationCanton2" w:storeItemID="{2DC6520C-FDAD-4581-B8CC-B0FB9D23649C}"/>
      <w:text w:multiLine="1"/>
    </w:sdtPr>
    <w:sdtEndPr/>
    <w:sdtContent>
      <w:p w14:paraId="0338E187" w14:textId="77777777" w:rsidR="00A757D9" w:rsidRPr="008914E3" w:rsidRDefault="008914E3" w:rsidP="00A77B23">
        <w:pPr>
          <w:pStyle w:val="AmtBereichKopf"/>
        </w:pPr>
        <w:r>
          <w:t>Gleichstellung von Frauen und Männern</w:t>
        </w:r>
      </w:p>
    </w:sdtContent>
  </w:sdt>
  <w:p w14:paraId="38309CCC" w14:textId="77777777" w:rsidR="00A757D9" w:rsidRPr="008914E3" w:rsidRDefault="00A757D9" w:rsidP="00A757D9">
    <w:pPr>
      <w:pStyle w:val="10pt"/>
    </w:pPr>
  </w:p>
  <w:p w14:paraId="3BFC0867" w14:textId="5E05D52B" w:rsidR="00A757D9" w:rsidRPr="008914E3" w:rsidRDefault="00A757D9" w:rsidP="00A757D9">
    <w:pPr>
      <w:pStyle w:val="AbteilungKopf2"/>
      <w:rPr>
        <w:rStyle w:val="1ptZchn"/>
      </w:rPr>
    </w:pPr>
    <w:r w:rsidRPr="008914E3">
      <w:rPr>
        <w:b/>
      </w:rPr>
      <w:fldChar w:fldCharType="begin"/>
    </w:r>
    <w:r w:rsidRPr="008914E3">
      <w:rPr>
        <w:b/>
      </w:rPr>
      <w:instrText xml:space="preserve"> if </w:instrText>
    </w:r>
    <w:r w:rsidRPr="008914E3">
      <w:fldChar w:fldCharType="begin"/>
    </w:r>
    <w:r w:rsidRPr="008914E3">
      <w:instrText xml:space="preserve"> DOCPROPERTY "Contactperson.Department"\*CHARFORMAT \&lt;OawJumpToField value=0/&gt;</w:instrText>
    </w:r>
    <w:r w:rsidRPr="008914E3">
      <w:fldChar w:fldCharType="end"/>
    </w:r>
    <w:r w:rsidRPr="008914E3">
      <w:instrText xml:space="preserve"> = "" "" "</w:instrText>
    </w:r>
    <w:r w:rsidRPr="008914E3">
      <w:fldChar w:fldCharType="begin"/>
    </w:r>
    <w:r w:rsidRPr="008914E3">
      <w:instrText xml:space="preserve"> IF </w:instrText>
    </w:r>
    <w:r w:rsidRPr="008914E3">
      <w:fldChar w:fldCharType="begin"/>
    </w:r>
    <w:r w:rsidRPr="008914E3">
      <w:instrText xml:space="preserve"> DOCPROPERTY "Contactperson.Subdepartment"\*CHARFORMAT \&lt;OawJumpToField value=0/&gt;</w:instrText>
    </w:r>
    <w:r w:rsidRPr="008914E3">
      <w:fldChar w:fldCharType="separate"/>
    </w:r>
    <w:r w:rsidR="001D2A22" w:rsidRPr="008914E3">
      <w:instrText>Contactperson.Subdepartment</w:instrText>
    </w:r>
    <w:r w:rsidRPr="008914E3">
      <w:fldChar w:fldCharType="end"/>
    </w:r>
    <w:r w:rsidRPr="008914E3">
      <w:instrText>= "" "</w:instrText>
    </w:r>
  </w:p>
  <w:p w14:paraId="4EDB38C0" w14:textId="77777777" w:rsidR="00A757D9" w:rsidRPr="008914E3" w:rsidRDefault="00A757D9" w:rsidP="00A757D9">
    <w:pPr>
      <w:pStyle w:val="UnterabteilungKopf2"/>
      <w:rPr>
        <w:rStyle w:val="AbteilungKopfZchn"/>
      </w:rPr>
    </w:pPr>
    <w:r w:rsidRPr="008914E3">
      <w:rPr>
        <w:rStyle w:val="Windings3"/>
      </w:rPr>
      <w:instrText>u</w:instrText>
    </w:r>
    <w:r w:rsidRPr="008914E3">
      <w:instrText xml:space="preserve"> </w:instrText>
    </w:r>
    <w:r w:rsidRPr="008914E3">
      <w:fldChar w:fldCharType="begin"/>
    </w:r>
    <w:r w:rsidRPr="008914E3">
      <w:instrText xml:space="preserve"> DOCPROPERTY "Contactperson.Department"\*CHARFORMAT \&lt;OawJumpToField value=0/&gt;</w:instrText>
    </w:r>
    <w:r w:rsidRPr="008914E3">
      <w:fldChar w:fldCharType="end"/>
    </w:r>
  </w:p>
  <w:p w14:paraId="4B1CF5B7" w14:textId="77777777" w:rsidR="00A757D9" w:rsidRPr="008914E3" w:rsidRDefault="00A757D9" w:rsidP="00A757D9">
    <w:pPr>
      <w:pStyle w:val="AbteilungKopf2"/>
      <w:rPr>
        <w:rStyle w:val="1ptZchn"/>
      </w:rPr>
    </w:pPr>
    <w:r w:rsidRPr="008914E3">
      <w:instrText>" "</w:instrText>
    </w:r>
  </w:p>
  <w:p w14:paraId="310B50C3" w14:textId="77777777" w:rsidR="00A757D9" w:rsidRPr="008914E3" w:rsidRDefault="00A757D9" w:rsidP="00A757D9">
    <w:pPr>
      <w:pStyle w:val="AbteilungKopf2"/>
      <w:rPr>
        <w:rStyle w:val="AbteilungKopfZchn"/>
      </w:rPr>
    </w:pPr>
    <w:r w:rsidRPr="008914E3">
      <w:rPr>
        <w:rStyle w:val="Windings3"/>
      </w:rPr>
      <w:instrText>w</w:instrText>
    </w:r>
    <w:r w:rsidRPr="008914E3">
      <w:instrText xml:space="preserve"> </w:instrText>
    </w:r>
    <w:r w:rsidRPr="008914E3">
      <w:fldChar w:fldCharType="begin"/>
    </w:r>
    <w:r w:rsidRPr="008914E3">
      <w:instrText xml:space="preserve"> DOCPROPERTY "Contactperson.Department"\*CHARFORMAT \&lt;OawJumpToField value=0/&gt;</w:instrText>
    </w:r>
    <w:r w:rsidRPr="008914E3">
      <w:fldChar w:fldCharType="separate"/>
    </w:r>
    <w:r w:rsidR="001D2A22" w:rsidRPr="008914E3">
      <w:instrText>Contactperson.Department</w:instrText>
    </w:r>
    <w:r w:rsidRPr="008914E3">
      <w:fldChar w:fldCharType="end"/>
    </w:r>
  </w:p>
  <w:p w14:paraId="1A26162B" w14:textId="77777777" w:rsidR="001D2A22" w:rsidRPr="008914E3" w:rsidRDefault="00A757D9" w:rsidP="00A757D9">
    <w:pPr>
      <w:pStyle w:val="AbteilungKopf2"/>
      <w:rPr>
        <w:rStyle w:val="1ptZchn"/>
        <w:noProof/>
      </w:rPr>
    </w:pPr>
    <w:r w:rsidRPr="008914E3">
      <w:instrText xml:space="preserve">" </w:instrText>
    </w:r>
    <w:r w:rsidRPr="008914E3">
      <w:fldChar w:fldCharType="separate"/>
    </w:r>
  </w:p>
  <w:p w14:paraId="422D347B" w14:textId="77777777" w:rsidR="001D2A22" w:rsidRPr="008914E3" w:rsidRDefault="001D2A22" w:rsidP="00A757D9">
    <w:pPr>
      <w:pStyle w:val="AbteilungKopf2"/>
      <w:rPr>
        <w:rStyle w:val="AbteilungKopfZchn"/>
        <w:noProof/>
      </w:rPr>
    </w:pPr>
    <w:r w:rsidRPr="008914E3">
      <w:rPr>
        <w:rStyle w:val="Windings3"/>
        <w:noProof/>
      </w:rPr>
      <w:instrText>w</w:instrText>
    </w:r>
    <w:r w:rsidRPr="008914E3">
      <w:rPr>
        <w:noProof/>
      </w:rPr>
      <w:instrText xml:space="preserve"> Contactperson.Department</w:instrText>
    </w:r>
  </w:p>
  <w:p w14:paraId="5B4329C0" w14:textId="77777777" w:rsidR="00A757D9" w:rsidRPr="008914E3" w:rsidRDefault="00A757D9" w:rsidP="00A757D9">
    <w:pPr>
      <w:pStyle w:val="AbteilungKopf2"/>
      <w:rPr>
        <w:rStyle w:val="4ptZchn"/>
      </w:rPr>
    </w:pPr>
    <w:r w:rsidRPr="008914E3">
      <w:fldChar w:fldCharType="end"/>
    </w:r>
    <w:r w:rsidRPr="008914E3">
      <w:fldChar w:fldCharType="begin"/>
    </w:r>
    <w:r w:rsidRPr="008914E3">
      <w:instrText xml:space="preserve"> IF </w:instrText>
    </w:r>
    <w:r w:rsidRPr="008914E3">
      <w:fldChar w:fldCharType="begin"/>
    </w:r>
    <w:r w:rsidRPr="008914E3">
      <w:instrText xml:space="preserve"> DOCPROPERTY "Contactperson.Subdepartment"\*CHARFORMAT \&lt;OawJumpToField value=0/&gt;</w:instrText>
    </w:r>
    <w:r w:rsidRPr="008914E3">
      <w:fldChar w:fldCharType="separate"/>
    </w:r>
    <w:r w:rsidR="001D2A22" w:rsidRPr="008914E3">
      <w:instrText>Contactperson.Subdepartment</w:instrText>
    </w:r>
    <w:r w:rsidRPr="008914E3">
      <w:fldChar w:fldCharType="end"/>
    </w:r>
    <w:r w:rsidRPr="008914E3">
      <w:instrText>= "" "" "</w:instrText>
    </w:r>
  </w:p>
  <w:p w14:paraId="3AA58723" w14:textId="77777777" w:rsidR="00A757D9" w:rsidRPr="008914E3" w:rsidRDefault="00A757D9" w:rsidP="00A757D9">
    <w:pPr>
      <w:pStyle w:val="UnterabteilungKopf2"/>
    </w:pPr>
    <w:r w:rsidRPr="008914E3">
      <w:rPr>
        <w:rStyle w:val="Windings3"/>
      </w:rPr>
      <w:instrText>u</w:instrText>
    </w:r>
    <w:r w:rsidRPr="008914E3">
      <w:instrText xml:space="preserve"> </w:instrText>
    </w:r>
    <w:r w:rsidRPr="008914E3">
      <w:fldChar w:fldCharType="begin"/>
    </w:r>
    <w:r w:rsidRPr="008914E3">
      <w:instrText xml:space="preserve"> DOCPROPERTY "Contactperson.Subdepartment"\*CHARFORMAT \&lt;OawJumpToField value=0/&gt;</w:instrText>
    </w:r>
    <w:r w:rsidRPr="008914E3">
      <w:fldChar w:fldCharType="separate"/>
    </w:r>
    <w:r w:rsidR="001D2A22" w:rsidRPr="008914E3">
      <w:instrText>Contactperson.Subdepartment</w:instrText>
    </w:r>
    <w:r w:rsidRPr="008914E3">
      <w:fldChar w:fldCharType="end"/>
    </w:r>
  </w:p>
  <w:p w14:paraId="7B3E2220" w14:textId="77777777" w:rsidR="001D2A22" w:rsidRPr="008914E3" w:rsidRDefault="00A757D9" w:rsidP="00A757D9">
    <w:pPr>
      <w:pStyle w:val="AbteilungKopf2"/>
      <w:rPr>
        <w:rStyle w:val="4ptZchn"/>
        <w:noProof/>
      </w:rPr>
    </w:pPr>
    <w:r w:rsidRPr="008914E3">
      <w:instrText xml:space="preserve">" </w:instrText>
    </w:r>
    <w:r w:rsidRPr="008914E3">
      <w:fldChar w:fldCharType="separate"/>
    </w:r>
  </w:p>
  <w:p w14:paraId="19B032B8" w14:textId="77777777" w:rsidR="001D2A22" w:rsidRPr="008914E3" w:rsidRDefault="001D2A22" w:rsidP="00A757D9">
    <w:pPr>
      <w:pStyle w:val="UnterabteilungKopf2"/>
      <w:rPr>
        <w:noProof/>
      </w:rPr>
    </w:pPr>
    <w:r w:rsidRPr="008914E3">
      <w:rPr>
        <w:rStyle w:val="Windings3"/>
        <w:noProof/>
      </w:rPr>
      <w:instrText>u</w:instrText>
    </w:r>
    <w:r w:rsidRPr="008914E3">
      <w:rPr>
        <w:noProof/>
      </w:rPr>
      <w:instrText xml:space="preserve"> Contactperson.Subdepartment</w:instrText>
    </w:r>
  </w:p>
  <w:p w14:paraId="17967185" w14:textId="4DE78672" w:rsidR="00A757D9" w:rsidRPr="008914E3" w:rsidRDefault="00A757D9" w:rsidP="00A757D9">
    <w:pPr>
      <w:pStyle w:val="AbteilungKopf2"/>
      <w:rPr>
        <w:sz w:val="2"/>
        <w:szCs w:val="2"/>
      </w:rPr>
    </w:pPr>
    <w:r w:rsidRPr="008914E3">
      <w:fldChar w:fldCharType="end"/>
    </w:r>
    <w:r w:rsidRPr="008914E3">
      <w:instrText xml:space="preserve">" </w:instrText>
    </w:r>
    <w:r w:rsidRPr="008914E3">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FEF6" w14:textId="32C91F4D" w:rsidR="00A757D9" w:rsidRDefault="00A757D9" w:rsidP="00B34FFF">
    <w:pPr>
      <w:pStyle w:val="Kopfzeile1Folgeseite"/>
    </w:pPr>
    <w:r>
      <w:fldChar w:fldCharType="begin"/>
    </w:r>
    <w:r>
      <w:instrText xml:space="preserve"> if </w:instrText>
    </w:r>
    <w:r w:rsidR="00767459">
      <w:fldChar w:fldCharType="begin"/>
    </w:r>
    <w:r w:rsidR="00767459">
      <w:instrText xml:space="preserve"> DOCPROPERTY "Contactperson.Name"\*CHARFORMAT </w:instrText>
    </w:r>
    <w:r w:rsidR="00767459">
      <w:fldChar w:fldCharType="end"/>
    </w:r>
    <w:r>
      <w:instrText xml:space="preserve"> = "" "</w:instrText>
    </w:r>
    <w:r>
      <w:rPr>
        <w:b/>
      </w:rPr>
      <w:fldChar w:fldCharType="begin"/>
    </w:r>
    <w:r>
      <w:rPr>
        <w:b/>
      </w:rPr>
      <w:instrText xml:space="preserve"> DOCPROPERTY "Department1.DepartmentNominationCanton"\*CHARFORMAT </w:instrText>
    </w:r>
    <w:r>
      <w:rPr>
        <w:b/>
      </w:rPr>
      <w:fldChar w:fldCharType="separate"/>
    </w:r>
    <w:r w:rsidR="00613E73">
      <w:rPr>
        <w:b/>
      </w:rPr>
      <w:instrText>Präsidialdepartement des Kantons Basel-Stadt</w:instrText>
    </w:r>
    <w:r>
      <w:rPr>
        <w:b/>
      </w:rPr>
      <w:fldChar w:fldCharType="end"/>
    </w:r>
    <w:r>
      <w:instrText>" "</w:instrText>
    </w:r>
    <w:r w:rsidR="009A4B0A">
      <w:fldChar w:fldCharType="begin"/>
    </w:r>
    <w:r w:rsidR="009A4B0A">
      <w:instrText xml:space="preserve"> DOCPROPERTY "Department1.DepartmentNominationCanton"\*CHARFORMAT </w:instrText>
    </w:r>
    <w:r w:rsidR="009A4B0A">
      <w:fldChar w:fldCharType="separate"/>
    </w:r>
    <w:r w:rsidR="001D2A22">
      <w:instrText>Department1.DepartmentNominationCanton</w:instrText>
    </w:r>
    <w:r w:rsidR="009A4B0A">
      <w:fldChar w:fldCharType="end"/>
    </w:r>
  </w:p>
  <w:p w14:paraId="61080C57" w14:textId="4AA6B241" w:rsidR="00A757D9" w:rsidRDefault="00A757D9" w:rsidP="00B34FFF">
    <w:pPr>
      <w:pStyle w:val="Kopfzeile1Folgeseite"/>
    </w:pPr>
    <w:r>
      <w:rPr>
        <w:b/>
      </w:rPr>
      <w:fldChar w:fldCharType="begin"/>
    </w:r>
    <w:r>
      <w:rPr>
        <w:b/>
      </w:rPr>
      <w:instrText xml:space="preserve"> DOCPROPERTY "Contactperson.Unit"\*CHARFORMAT \&lt;OawJumpToField value=0/&gt;</w:instrText>
    </w:r>
    <w:r>
      <w:rPr>
        <w:b/>
      </w:rPr>
      <w:fldChar w:fldCharType="separate"/>
    </w:r>
    <w:r w:rsidR="001D2A22">
      <w:rPr>
        <w:b/>
      </w:rPr>
      <w:instrText>Contactperson.Unit</w:instrText>
    </w:r>
    <w:r>
      <w:rPr>
        <w:b/>
      </w:rPr>
      <w:fldChar w:fldCharType="end"/>
    </w:r>
    <w:r>
      <w:instrText xml:space="preserve">" </w:instrText>
    </w:r>
    <w:r>
      <w:fldChar w:fldCharType="separate"/>
    </w:r>
    <w:r w:rsidR="009A4B0A">
      <w:rPr>
        <w:b/>
        <w:noProof/>
      </w:rPr>
      <w:t>Präsidialdepartement des Kantons Basel-Stadt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1BC2A6D"/>
    <w:multiLevelType w:val="multilevel"/>
    <w:tmpl w:val="0330C1F6"/>
    <w:lvl w:ilvl="0">
      <w:start w:val="1"/>
      <w:numFmt w:val="decimal"/>
      <w:lvlText w:val="%1."/>
      <w:lvlJc w:val="left"/>
      <w:pPr>
        <w:tabs>
          <w:tab w:val="num" w:pos="432"/>
        </w:tabs>
        <w:ind w:left="432" w:hanging="432"/>
      </w:pPr>
      <w:rPr>
        <w:rFonts w:cs="Times New Roman" w:hint="default"/>
      </w:rPr>
    </w:lvl>
    <w:lvl w:ilvl="1">
      <w:start w:val="1"/>
      <w:numFmt w:val="decimal"/>
      <w:isLgl/>
      <w:lvlText w:val="%1.%2"/>
      <w:lvlJc w:val="left"/>
      <w:pPr>
        <w:tabs>
          <w:tab w:val="num" w:pos="567"/>
        </w:tabs>
        <w:ind w:left="567" w:hanging="567"/>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1D67DA5"/>
    <w:multiLevelType w:val="hybridMultilevel"/>
    <w:tmpl w:val="B2422F06"/>
    <w:lvl w:ilvl="0" w:tplc="070A72E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15:restartNumberingAfterBreak="0">
    <w:nsid w:val="3BEC0B03"/>
    <w:multiLevelType w:val="hybridMultilevel"/>
    <w:tmpl w:val="39B07B68"/>
    <w:lvl w:ilvl="0" w:tplc="9C98E23A">
      <w:start w:val="1"/>
      <w:numFmt w:val="bullet"/>
      <w:pStyle w:val="Einzug1"/>
      <w:lvlText w:val="•"/>
      <w:lvlJc w:val="left"/>
      <w:pPr>
        <w:tabs>
          <w:tab w:val="num" w:pos="360"/>
        </w:tabs>
        <w:ind w:left="170" w:hanging="170"/>
      </w:pPr>
      <w:rPr>
        <w:rFonts w:hAnsi="Arial" w:hint="default"/>
        <w:color w:val="auto"/>
        <w:sz w:val="18"/>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15:restartNumberingAfterBreak="0">
    <w:nsid w:val="414F24F2"/>
    <w:multiLevelType w:val="hybridMultilevel"/>
    <w:tmpl w:val="1DA23762"/>
    <w:lvl w:ilvl="0" w:tplc="87E6F1B8">
      <w:start w:val="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0"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0"/>
  </w:num>
  <w:num w:numId="3">
    <w:abstractNumId w:val="9"/>
  </w:num>
  <w:num w:numId="4">
    <w:abstractNumId w:val="0"/>
  </w:num>
  <w:num w:numId="5">
    <w:abstractNumId w:val="7"/>
  </w:num>
  <w:num w:numId="6">
    <w:abstractNumId w:val="8"/>
  </w:num>
  <w:num w:numId="7">
    <w:abstractNumId w:val="6"/>
  </w:num>
  <w:num w:numId="8">
    <w:abstractNumId w:val="4"/>
  </w:num>
  <w:num w:numId="9">
    <w:abstractNumId w:val="1"/>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ai 2021"/>
    <w:docVar w:name="Date.Format.Long.dateValue" w:val="44343"/>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9 R3 (4.9.1361)"/>
    <w:docVar w:name="OawCreatedWithProjectID" w:val="bsch"/>
    <w:docVar w:name="OawCreatedWithProjectVersion" w:val="81"/>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04030310024453579518&quot;&gt;&lt;Field Name=&quot;IDName&quot; Value=&quot;Präsidialdepartement&quot;/&gt;&lt;Field Name=&quot;NominationCanton&quot; Value=&quot;Kanton Basel-Stadt&quot;/&gt;&lt;Field Name=&quot;DepartmentNominationCanton&quot; Value=&quot;Präsidialdepartement des Kantons Basel-Stadt&quot;/&gt;&lt;Field Name=&quot;Telefon&quot; Value=&quot;+41 61 267 44 22&quot;/&gt;&lt;Field Name=&quot;Fax&quot; Value=&quot;+41 61 267 81 37&quot;/&gt;&lt;Field Name=&quot;Email&quot; Value=&quot;pd@bs.ch&quot;/&gt;&lt;Field Name=&quot;City&quot; Value=&quot;Basel&quot;/&gt;&lt;Field Name=&quot;WdA4LogoBlackWhitePortrait&quot; Value=&quot;%Logos%\Wd_A4_Portrait_bw_bsch.2100.490.wmf&quot;/&gt;&lt;Field Name=&quot;Address1&quot; Value=&quot;Marktplatz 9&quot;/&gt;&lt;Field Name=&quot;Address2&quot; Value=&quot;CH-4001 Basel&quot;/&gt;&lt;Field Name=&quot;Address3&quot; Value=&quot;&quot;/&gt;&lt;Field Name=&quot;Internet&quot; Value=&quot;www.pd.bs.ch&quot;/&gt;&lt;Field Name=&quot;WdA4LogoBlackWhiteQuer&quot; Value=&quot;%Logos%\Wd_A4_Landscape_bw_bsch.2970.490.wmf&quot;/&gt;&lt;Field Name=&quot;Department&quot; Value=&quot;Präsidialdepartement&quot;/&gt;&lt;Field Name=&quot;Data_UID&quot; Value=&quot;2004030310024453579518&quot;/&gt;&lt;Field Name=&quot;Field_Name&quot; Value=&quot;City&quot;/&gt;&lt;Field Name=&quot;Field_UID&quot; Value=&quot;2004030313030558705547&quot;/&gt;&lt;Field Name=&quot;ML_LCID&quot; Value=&quot;2055&quot;/&gt;&lt;Field Name=&quot;ML_Value&quot; Value=&quot;Basel&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9011613453115184119&quot;&gt;&lt;Field Name=&quot;IDName&quot; Value=&quot;GFM&quot;/&gt;&lt;Field Name=&quot;Name&quot; Value=&quot;&quot;/&gt;&lt;Field Name=&quot;Title&quot; Value=&quot;&quot;/&gt;&lt;Field Name=&quot;Function&quot; Value=&quot;&quot;/&gt;&lt;Field Name=&quot;Unit&quot; Value=&quot;Gleichstellung von Frauen und Männern&quot;/&gt;&lt;Field Name=&quot;Department&quot; Value=&quot;&quot;/&gt;&lt;Field Name=&quot;Subdepartment&quot; Value=&quot;&quot;/&gt;&lt;Field Name=&quot;Office&quot; Value=&quot;&quot;/&gt;&lt;Field Name=&quot;DirectPhone&quot; Value=&quot;+41 61 267 66 81&quot;/&gt;&lt;Field Name=&quot;DirectFax&quot; Value=&quot;&quot;/&gt;&lt;Field Name=&quot;Mobile&quot; Value=&quot;&quot;/&gt;&lt;Field Name=&quot;EMail&quot; Value=&quot;gleichstellung@bs.ch&quot;/&gt;&lt;Field Name=&quot;Address1&quot; Value=&quot;Marktplatz 30a&quot;/&gt;&lt;Field Name=&quot;Address2&quot; Value=&quot;CH-4001 Basel&quot;/&gt;&lt;Field Name=&quot;Website&quot; Value=&quot;www.gleichstellung.bs.ch&quot;/&gt;&lt;Field Name=&quot;Address3&quot; Value=&quot;&quot;/&gt;&lt;Field Name=&quot;Data_UID&quot; Value=&quot;2019011613453115184119&quot;/&gt;&lt;Field Name=&quot;Field_Name&quot; Value=&quot;&quot;/&gt;&lt;Field Name=&quot;Field_UID&quot; Value=&quot;&quot;/&gt;&lt;Field Name=&quot;ML_LCID&quot; Value=&quot;&quot;/&gt;&lt;Field Name=&quot;ML_Value&quot; Value=&quot;&quot;/&gt;&lt;/DocProp&gt;&lt;DocProp UID=&quot;200212191811121321310321301031x&quot; EntryUID=&quot;2019011613453115184119&quot;&gt;&lt;Field Name=&quot;IDName&quot; Value=&quot;GFM&quot;/&gt;&lt;Field Name=&quot;Name&quot; Value=&quot;&quot;/&gt;&lt;Field Name=&quot;Title&quot; Value=&quot;&quot;/&gt;&lt;Field Name=&quot;Function&quot; Value=&quot;&quot;/&gt;&lt;Field Name=&quot;Unit&quot; Value=&quot;Gleichstellung von Frauen und Männern&quot;/&gt;&lt;Field Name=&quot;Department&quot; Value=&quot;&quot;/&gt;&lt;Field Name=&quot;Subdepartment&quot; Value=&quot;&quot;/&gt;&lt;Field Name=&quot;Office&quot; Value=&quot;&quot;/&gt;&lt;Field Name=&quot;DirectPhone&quot; Value=&quot;+41 61 267 66 81&quot;/&gt;&lt;Field Name=&quot;DirectFax&quot; Value=&quot;&quot;/&gt;&lt;Field Name=&quot;Mobile&quot; Value=&quot;&quot;/&gt;&lt;Field Name=&quot;EMail&quot; Value=&quot;gleichstellung@bs.ch&quot;/&gt;&lt;Field Name=&quot;Address1&quot; Value=&quot;Marktplatz 30a&quot;/&gt;&lt;Field Name=&quot;Address2&quot; Value=&quot;CH-4001 Basel&quot;/&gt;&lt;Field Name=&quot;Website&quot; Value=&quot;www.gleichstellung.bs.ch&quot;/&gt;&lt;Field Name=&quot;Address3&quot; Value=&quot;&quot;/&gt;&lt;Field Name=&quot;Data_UID&quot; Value=&quot;2019011613453115184119&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9011114392556392009&quot;&gt;&lt;Field Name=&quot;IDName&quot; Value=&quot;Leila Straumann&quot;/&gt;&lt;Field Name=&quot;Name&quot; Value=&quot;Leila Straumann&quot;/&gt;&lt;Field Name=&quot;Title&quot; Value=&quot;&quot;/&gt;&lt;Field Name=&quot;Function&quot; Value=&quot;Leitung Abteilung&quot;/&gt;&lt;Field Name=&quot;Unit&quot; Value=&quot;Gleichstellung von Frauen und Männern&quot;/&gt;&lt;Field Name=&quot;Department&quot; Value=&quot;&quot;/&gt;&lt;Field Name=&quot;Subdepartment&quot; Value=&quot;&quot;/&gt;&lt;Field Name=&quot;Office&quot; Value=&quot;&quot;/&gt;&lt;Field Name=&quot;DirectPhone&quot; Value=&quot;+41 61 267 66 82&quot;/&gt;&lt;Field Name=&quot;DirectFax&quot; Value=&quot;&quot;/&gt;&lt;Field Name=&quot;Mobile&quot; Value=&quot;&quot;/&gt;&lt;Field Name=&quot;EMail&quot; Value=&quot;leila.straumann@bs.ch&quot;/&gt;&lt;Field Name=&quot;Address1&quot; Value=&quot;Marktplatz 30a&quot;/&gt;&lt;Field Name=&quot;Address2&quot; Value=&quot;CH-4001 Basel&quot;/&gt;&lt;Field Name=&quot;Website&quot; Value=&quot;www.gleichstellung.bs.ch&quot;/&gt;&lt;Field Name=&quot;Address3&quot; Value=&quot;&quot;/&gt;&lt;Field Name=&quot;Data_UID&quot; Value=&quot;2019011114392556392009&quot;/&gt;&lt;Field Name=&quot;Field_Name&quot; Value=&quot;&quot;/&gt;&lt;Field Name=&quot;Field_UID&quot; Value=&quot;&quot;/&gt;&lt;Field Name=&quot;ML_LCID&quot; Value=&quot;&quot;/&gt;&lt;Field Name=&quot;ML_Value&quot; Value=&quot;&quot;/&gt;&lt;/DocProp&gt;&lt;DocProp UID=&quot;2003061115381095709037&quot; EntryUID=&quot;2019011114250495195491&quot;&gt;&lt;Field Name=&quot;IDName&quot; Value=&quot;Livia Büchler&quot;/&gt;&lt;Field Name=&quot;Name&quot; Value=&quot;Livia Büchler&quot;/&gt;&lt;Field Name=&quot;Title&quot; Value=&quot;&quot;/&gt;&lt;Field Name=&quot;Function&quot; Value=&quot;Projektleiterin&quot;/&gt;&lt;Field Name=&quot;Unit&quot; Value=&quot;Gleichstellung von Frauen und Männern&quot;/&gt;&lt;Field Name=&quot;Department&quot; Value=&quot;&quot;/&gt;&lt;Field Name=&quot;Subdepartment&quot; Value=&quot;&quot;/&gt;&lt;Field Name=&quot;Office&quot; Value=&quot;&quot;/&gt;&lt;Field Name=&quot;DirectPhone&quot; Value=&quot;+41 61 267 66 65&quot;/&gt;&lt;Field Name=&quot;DirectFax&quot; Value=&quot;&quot;/&gt;&lt;Field Name=&quot;Mobile&quot; Value=&quot;&quot;/&gt;&lt;Field Name=&quot;EMail&quot; Value=&quot;livia.buechler@bs.ch&quot;/&gt;&lt;Field Name=&quot;Address1&quot; Value=&quot;Marktplatz 30a&quot;/&gt;&lt;Field Name=&quot;Address2&quot; Value=&quot;CH-4001 Basel&quot;/&gt;&lt;Field Name=&quot;Website&quot; Value=&quot;www.gleichstellung.bs.ch&quot;/&gt;&lt;Field Name=&quot;Address3&quot; Value=&quot;&quot;/&gt;&lt;Field Name=&quot;Data_UID&quot; Value=&quot;2019011114250495195491&quot;/&gt;&lt;Field Name=&quot;Field_Name&quot; Value=&quot;&quot;/&gt;&lt;Field Name=&quot;Field_UID&quot; Value=&quot;&quot;/&gt;&lt;Field Name=&quot;ML_LCID&quot; Value=&quot;&quot;/&gt;&lt;Field Name=&quot;ML_Value&quot; Value=&quot;&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Recipients&gt;&lt;Recipient&gt;&lt;UID&gt;20210527163639898533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8914E3"/>
    <w:rsid w:val="000044E3"/>
    <w:rsid w:val="00014F08"/>
    <w:rsid w:val="00023B64"/>
    <w:rsid w:val="000260A8"/>
    <w:rsid w:val="000408B0"/>
    <w:rsid w:val="00040FD6"/>
    <w:rsid w:val="00042209"/>
    <w:rsid w:val="00047C57"/>
    <w:rsid w:val="0005055C"/>
    <w:rsid w:val="00051A40"/>
    <w:rsid w:val="00055FA5"/>
    <w:rsid w:val="00062C3F"/>
    <w:rsid w:val="0006717A"/>
    <w:rsid w:val="00073AF7"/>
    <w:rsid w:val="00092128"/>
    <w:rsid w:val="000A576D"/>
    <w:rsid w:val="000A67FE"/>
    <w:rsid w:val="000A7881"/>
    <w:rsid w:val="000A7BE1"/>
    <w:rsid w:val="000B3B9B"/>
    <w:rsid w:val="000B45BE"/>
    <w:rsid w:val="000B5CBE"/>
    <w:rsid w:val="000C3486"/>
    <w:rsid w:val="000C3719"/>
    <w:rsid w:val="000C505A"/>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1B43"/>
    <w:rsid w:val="001454FD"/>
    <w:rsid w:val="001463C3"/>
    <w:rsid w:val="001506A2"/>
    <w:rsid w:val="001543B5"/>
    <w:rsid w:val="001549BD"/>
    <w:rsid w:val="001557E7"/>
    <w:rsid w:val="00167BFB"/>
    <w:rsid w:val="00172054"/>
    <w:rsid w:val="00186D97"/>
    <w:rsid w:val="00192AB8"/>
    <w:rsid w:val="00195164"/>
    <w:rsid w:val="001A0D83"/>
    <w:rsid w:val="001A499F"/>
    <w:rsid w:val="001B05AB"/>
    <w:rsid w:val="001C0EBA"/>
    <w:rsid w:val="001C1171"/>
    <w:rsid w:val="001C13DC"/>
    <w:rsid w:val="001D2A22"/>
    <w:rsid w:val="001E0A99"/>
    <w:rsid w:val="001E6C04"/>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678E6"/>
    <w:rsid w:val="002679D2"/>
    <w:rsid w:val="00271915"/>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4C63"/>
    <w:rsid w:val="002C68EB"/>
    <w:rsid w:val="002D327A"/>
    <w:rsid w:val="002E0B33"/>
    <w:rsid w:val="003035D9"/>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52DF"/>
    <w:rsid w:val="00396159"/>
    <w:rsid w:val="003A274E"/>
    <w:rsid w:val="003A293A"/>
    <w:rsid w:val="003A5C7A"/>
    <w:rsid w:val="003B277A"/>
    <w:rsid w:val="003C6874"/>
    <w:rsid w:val="003D2FD5"/>
    <w:rsid w:val="003E46AD"/>
    <w:rsid w:val="003E6DC6"/>
    <w:rsid w:val="003E7C25"/>
    <w:rsid w:val="003F4764"/>
    <w:rsid w:val="00405872"/>
    <w:rsid w:val="004140F0"/>
    <w:rsid w:val="004173AA"/>
    <w:rsid w:val="00417942"/>
    <w:rsid w:val="00422101"/>
    <w:rsid w:val="0042570C"/>
    <w:rsid w:val="00426724"/>
    <w:rsid w:val="004301A4"/>
    <w:rsid w:val="0043661F"/>
    <w:rsid w:val="004370E3"/>
    <w:rsid w:val="00437816"/>
    <w:rsid w:val="00441490"/>
    <w:rsid w:val="004465A7"/>
    <w:rsid w:val="004472F7"/>
    <w:rsid w:val="00447515"/>
    <w:rsid w:val="00447D94"/>
    <w:rsid w:val="004552D6"/>
    <w:rsid w:val="0046052E"/>
    <w:rsid w:val="004657E5"/>
    <w:rsid w:val="00467057"/>
    <w:rsid w:val="004857E7"/>
    <w:rsid w:val="00485BEE"/>
    <w:rsid w:val="00486D68"/>
    <w:rsid w:val="00490B86"/>
    <w:rsid w:val="004913B4"/>
    <w:rsid w:val="00493944"/>
    <w:rsid w:val="00494AD2"/>
    <w:rsid w:val="00496494"/>
    <w:rsid w:val="004A6F67"/>
    <w:rsid w:val="004B2B49"/>
    <w:rsid w:val="004C4560"/>
    <w:rsid w:val="004C47DD"/>
    <w:rsid w:val="004C6134"/>
    <w:rsid w:val="004D3D37"/>
    <w:rsid w:val="004E1981"/>
    <w:rsid w:val="004E1BCA"/>
    <w:rsid w:val="004E1FE5"/>
    <w:rsid w:val="004E4941"/>
    <w:rsid w:val="004E551A"/>
    <w:rsid w:val="004F3CF0"/>
    <w:rsid w:val="004F4C96"/>
    <w:rsid w:val="004F64CF"/>
    <w:rsid w:val="004F670B"/>
    <w:rsid w:val="0050189D"/>
    <w:rsid w:val="0050193D"/>
    <w:rsid w:val="00511029"/>
    <w:rsid w:val="00524861"/>
    <w:rsid w:val="00525763"/>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8269D"/>
    <w:rsid w:val="005908FD"/>
    <w:rsid w:val="00595F07"/>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13E73"/>
    <w:rsid w:val="00623BC7"/>
    <w:rsid w:val="00626314"/>
    <w:rsid w:val="00630CD1"/>
    <w:rsid w:val="0063352C"/>
    <w:rsid w:val="00634C2C"/>
    <w:rsid w:val="006443AF"/>
    <w:rsid w:val="00644F1A"/>
    <w:rsid w:val="00651391"/>
    <w:rsid w:val="006534A2"/>
    <w:rsid w:val="00653A66"/>
    <w:rsid w:val="00654655"/>
    <w:rsid w:val="006613E1"/>
    <w:rsid w:val="00665FFA"/>
    <w:rsid w:val="00675DCA"/>
    <w:rsid w:val="006777FC"/>
    <w:rsid w:val="00681715"/>
    <w:rsid w:val="00684616"/>
    <w:rsid w:val="006A1772"/>
    <w:rsid w:val="006A27FE"/>
    <w:rsid w:val="006A6310"/>
    <w:rsid w:val="006B131C"/>
    <w:rsid w:val="006B150A"/>
    <w:rsid w:val="006B1740"/>
    <w:rsid w:val="006B354F"/>
    <w:rsid w:val="006B3764"/>
    <w:rsid w:val="006C2A88"/>
    <w:rsid w:val="006C2D7A"/>
    <w:rsid w:val="006C3178"/>
    <w:rsid w:val="006D3222"/>
    <w:rsid w:val="006E1AE3"/>
    <w:rsid w:val="006E2AE9"/>
    <w:rsid w:val="006E6841"/>
    <w:rsid w:val="006F0536"/>
    <w:rsid w:val="006F0AC9"/>
    <w:rsid w:val="006F73E9"/>
    <w:rsid w:val="006F7D64"/>
    <w:rsid w:val="0070504D"/>
    <w:rsid w:val="00705FF0"/>
    <w:rsid w:val="00706FA1"/>
    <w:rsid w:val="00707665"/>
    <w:rsid w:val="00707ECF"/>
    <w:rsid w:val="00724147"/>
    <w:rsid w:val="00730FCB"/>
    <w:rsid w:val="007316AE"/>
    <w:rsid w:val="00733248"/>
    <w:rsid w:val="00745A95"/>
    <w:rsid w:val="00746530"/>
    <w:rsid w:val="00746F8D"/>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B71FD"/>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57F7B"/>
    <w:rsid w:val="008648C0"/>
    <w:rsid w:val="008649F4"/>
    <w:rsid w:val="0087148C"/>
    <w:rsid w:val="00872C63"/>
    <w:rsid w:val="0087367A"/>
    <w:rsid w:val="00877075"/>
    <w:rsid w:val="008774A5"/>
    <w:rsid w:val="00884CAE"/>
    <w:rsid w:val="00885139"/>
    <w:rsid w:val="00890E15"/>
    <w:rsid w:val="008914E3"/>
    <w:rsid w:val="0089510E"/>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1A"/>
    <w:rsid w:val="008E4CD6"/>
    <w:rsid w:val="008F29BF"/>
    <w:rsid w:val="008F55EC"/>
    <w:rsid w:val="008F7A2B"/>
    <w:rsid w:val="00904137"/>
    <w:rsid w:val="00905189"/>
    <w:rsid w:val="00907862"/>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A4B0A"/>
    <w:rsid w:val="009B61B4"/>
    <w:rsid w:val="009C00BC"/>
    <w:rsid w:val="009D48A4"/>
    <w:rsid w:val="009E0E4C"/>
    <w:rsid w:val="009E1B47"/>
    <w:rsid w:val="009E1C7E"/>
    <w:rsid w:val="009F2067"/>
    <w:rsid w:val="00A02515"/>
    <w:rsid w:val="00A02EF5"/>
    <w:rsid w:val="00A06436"/>
    <w:rsid w:val="00A130F0"/>
    <w:rsid w:val="00A141A6"/>
    <w:rsid w:val="00A20E09"/>
    <w:rsid w:val="00A216F8"/>
    <w:rsid w:val="00A224CB"/>
    <w:rsid w:val="00A2258C"/>
    <w:rsid w:val="00A259C9"/>
    <w:rsid w:val="00A27C3A"/>
    <w:rsid w:val="00A355F8"/>
    <w:rsid w:val="00A36539"/>
    <w:rsid w:val="00A37ABF"/>
    <w:rsid w:val="00A431FA"/>
    <w:rsid w:val="00A44108"/>
    <w:rsid w:val="00A53E59"/>
    <w:rsid w:val="00A61D27"/>
    <w:rsid w:val="00A62E9C"/>
    <w:rsid w:val="00A642D4"/>
    <w:rsid w:val="00A67216"/>
    <w:rsid w:val="00A72E27"/>
    <w:rsid w:val="00A757D9"/>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381D"/>
    <w:rsid w:val="00B0709A"/>
    <w:rsid w:val="00B07812"/>
    <w:rsid w:val="00B14A1C"/>
    <w:rsid w:val="00B211FC"/>
    <w:rsid w:val="00B34FFF"/>
    <w:rsid w:val="00B36A6A"/>
    <w:rsid w:val="00B37F8E"/>
    <w:rsid w:val="00B40F06"/>
    <w:rsid w:val="00B419E1"/>
    <w:rsid w:val="00B4432F"/>
    <w:rsid w:val="00B4597B"/>
    <w:rsid w:val="00B5459E"/>
    <w:rsid w:val="00B5562D"/>
    <w:rsid w:val="00B61C29"/>
    <w:rsid w:val="00B6464D"/>
    <w:rsid w:val="00B66C5A"/>
    <w:rsid w:val="00B7178E"/>
    <w:rsid w:val="00B80F99"/>
    <w:rsid w:val="00B82901"/>
    <w:rsid w:val="00B86F04"/>
    <w:rsid w:val="00B90A84"/>
    <w:rsid w:val="00B96337"/>
    <w:rsid w:val="00BA654B"/>
    <w:rsid w:val="00BA7D0F"/>
    <w:rsid w:val="00BB0D7D"/>
    <w:rsid w:val="00BB11BF"/>
    <w:rsid w:val="00BB3CA7"/>
    <w:rsid w:val="00BB50FB"/>
    <w:rsid w:val="00BC326E"/>
    <w:rsid w:val="00BC3580"/>
    <w:rsid w:val="00BD0564"/>
    <w:rsid w:val="00BD058A"/>
    <w:rsid w:val="00BD0EA1"/>
    <w:rsid w:val="00BD3162"/>
    <w:rsid w:val="00BD59DE"/>
    <w:rsid w:val="00BD7E6E"/>
    <w:rsid w:val="00BE4C05"/>
    <w:rsid w:val="00BF2771"/>
    <w:rsid w:val="00BF345C"/>
    <w:rsid w:val="00BF7271"/>
    <w:rsid w:val="00C1235B"/>
    <w:rsid w:val="00C123B7"/>
    <w:rsid w:val="00C153D3"/>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E7C4D"/>
    <w:rsid w:val="00CF6E12"/>
    <w:rsid w:val="00D02D6D"/>
    <w:rsid w:val="00D07EA9"/>
    <w:rsid w:val="00D10E37"/>
    <w:rsid w:val="00D13EA0"/>
    <w:rsid w:val="00D15A3B"/>
    <w:rsid w:val="00D23C93"/>
    <w:rsid w:val="00D3043F"/>
    <w:rsid w:val="00D30486"/>
    <w:rsid w:val="00D30560"/>
    <w:rsid w:val="00D31DAF"/>
    <w:rsid w:val="00D31DFD"/>
    <w:rsid w:val="00D3284B"/>
    <w:rsid w:val="00D367FD"/>
    <w:rsid w:val="00D40762"/>
    <w:rsid w:val="00D4288D"/>
    <w:rsid w:val="00D44AB0"/>
    <w:rsid w:val="00D463DD"/>
    <w:rsid w:val="00D514E7"/>
    <w:rsid w:val="00D53F1D"/>
    <w:rsid w:val="00D54B30"/>
    <w:rsid w:val="00D55CB9"/>
    <w:rsid w:val="00D55D19"/>
    <w:rsid w:val="00D5669D"/>
    <w:rsid w:val="00D60C26"/>
    <w:rsid w:val="00D76F9F"/>
    <w:rsid w:val="00D802A6"/>
    <w:rsid w:val="00D82B17"/>
    <w:rsid w:val="00D83713"/>
    <w:rsid w:val="00D865AA"/>
    <w:rsid w:val="00D86C4F"/>
    <w:rsid w:val="00D9594D"/>
    <w:rsid w:val="00DA15EA"/>
    <w:rsid w:val="00DA60EA"/>
    <w:rsid w:val="00DB2E3F"/>
    <w:rsid w:val="00DB5277"/>
    <w:rsid w:val="00DC1624"/>
    <w:rsid w:val="00DD4DBB"/>
    <w:rsid w:val="00DE0F86"/>
    <w:rsid w:val="00DE30BF"/>
    <w:rsid w:val="00DE409C"/>
    <w:rsid w:val="00DE787B"/>
    <w:rsid w:val="00DF2EA5"/>
    <w:rsid w:val="00DF4472"/>
    <w:rsid w:val="00DF59CC"/>
    <w:rsid w:val="00DF7379"/>
    <w:rsid w:val="00E0021F"/>
    <w:rsid w:val="00E00554"/>
    <w:rsid w:val="00E00A1D"/>
    <w:rsid w:val="00E010C3"/>
    <w:rsid w:val="00E05CDE"/>
    <w:rsid w:val="00E12F6E"/>
    <w:rsid w:val="00E21C66"/>
    <w:rsid w:val="00E30F82"/>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84907"/>
    <w:rsid w:val="00E9334D"/>
    <w:rsid w:val="00E93DB5"/>
    <w:rsid w:val="00E95C81"/>
    <w:rsid w:val="00EA4A04"/>
    <w:rsid w:val="00EB0B0F"/>
    <w:rsid w:val="00EB1826"/>
    <w:rsid w:val="00EB7AC1"/>
    <w:rsid w:val="00EB7B09"/>
    <w:rsid w:val="00EC0149"/>
    <w:rsid w:val="00EC1E71"/>
    <w:rsid w:val="00EC648C"/>
    <w:rsid w:val="00EC7CDA"/>
    <w:rsid w:val="00ED1A79"/>
    <w:rsid w:val="00ED3599"/>
    <w:rsid w:val="00ED77C6"/>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22DF"/>
    <w:rsid w:val="00F7753A"/>
    <w:rsid w:val="00F8592D"/>
    <w:rsid w:val="00F87883"/>
    <w:rsid w:val="00F90E92"/>
    <w:rsid w:val="00F94874"/>
    <w:rsid w:val="00F94D3A"/>
    <w:rsid w:val="00FA456D"/>
    <w:rsid w:val="00FB2A3F"/>
    <w:rsid w:val="00FB46E9"/>
    <w:rsid w:val="00FB53C9"/>
    <w:rsid w:val="00FC5466"/>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905B4A2"/>
  <w15:docId w15:val="{BDE0B80E-70B8-409A-A4A6-246B53E7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6"/>
      </w:numPr>
    </w:pPr>
  </w:style>
  <w:style w:type="paragraph" w:customStyle="1" w:styleId="ListWithLetters">
    <w:name w:val="ListWithLetters"/>
    <w:basedOn w:val="Standard"/>
    <w:rsid w:val="00F62138"/>
    <w:pPr>
      <w:numPr>
        <w:numId w:val="5"/>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paragraph" w:styleId="Listenabsatz">
    <w:name w:val="List Paragraph"/>
    <w:basedOn w:val="Standard"/>
    <w:uiPriority w:val="34"/>
    <w:qFormat/>
    <w:rsid w:val="004C4560"/>
    <w:pPr>
      <w:ind w:left="720"/>
      <w:contextualSpacing/>
    </w:pPr>
  </w:style>
  <w:style w:type="paragraph" w:customStyle="1" w:styleId="Einzug1">
    <w:name w:val="Einzug 1"/>
    <w:basedOn w:val="Standard"/>
    <w:rsid w:val="00D44AB0"/>
    <w:pPr>
      <w:numPr>
        <w:numId w:val="8"/>
      </w:numPr>
      <w:tabs>
        <w:tab w:val="left" w:pos="170"/>
      </w:tabs>
      <w:adjustRightInd/>
      <w:snapToGrid/>
      <w:spacing w:line="312" w:lineRule="auto"/>
      <w:jc w:val="both"/>
    </w:pPr>
    <w:rPr>
      <w:sz w:val="20"/>
      <w:szCs w:val="20"/>
      <w:lang w:eastAsia="de-DE"/>
    </w:rPr>
  </w:style>
  <w:style w:type="paragraph" w:customStyle="1" w:styleId="Artikel">
    <w:name w:val="Artikel"/>
    <w:basedOn w:val="Standard"/>
    <w:next w:val="Standard"/>
    <w:rsid w:val="004E1FE5"/>
    <w:pPr>
      <w:keepNext/>
      <w:keepLines/>
      <w:widowControl w:val="0"/>
      <w:tabs>
        <w:tab w:val="left" w:pos="1984"/>
      </w:tabs>
      <w:adjustRightInd/>
      <w:snapToGrid/>
      <w:spacing w:before="247" w:after="60" w:line="242" w:lineRule="auto"/>
      <w:ind w:left="992" w:hanging="992"/>
    </w:pPr>
    <w:rPr>
      <w:rFonts w:ascii="Times New Roman" w:hAnsi="Times New Roman"/>
      <w:szCs w:val="20"/>
      <w:lang w:eastAsia="en-US"/>
    </w:rPr>
  </w:style>
  <w:style w:type="paragraph" w:customStyle="1" w:styleId="StandardvorAufzhlung">
    <w:name w:val="Standard vor Aufzählung"/>
    <w:basedOn w:val="Standard"/>
    <w:rsid w:val="004E1FE5"/>
    <w:pPr>
      <w:keepLines/>
      <w:widowControl w:val="0"/>
      <w:adjustRightInd/>
      <w:snapToGrid/>
      <w:spacing w:after="45" w:line="242" w:lineRule="auto"/>
      <w:jc w:val="both"/>
    </w:pPr>
    <w:rPr>
      <w:rFonts w:ascii="Times New Roman" w:hAnsi="Times New Roman"/>
      <w:szCs w:val="20"/>
      <w:lang w:eastAsia="en-US"/>
    </w:rPr>
  </w:style>
  <w:style w:type="paragraph" w:customStyle="1" w:styleId="Liste1">
    <w:name w:val="Liste 1"/>
    <w:basedOn w:val="Standard"/>
    <w:rsid w:val="004E1FE5"/>
    <w:pPr>
      <w:keepLines/>
      <w:widowControl w:val="0"/>
      <w:tabs>
        <w:tab w:val="right" w:pos="9070"/>
      </w:tabs>
      <w:adjustRightInd/>
      <w:snapToGrid/>
      <w:spacing w:after="6" w:line="242" w:lineRule="auto"/>
      <w:ind w:left="850" w:hanging="850"/>
      <w:jc w:val="both"/>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ohngleichheit@bs.ch"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5834DAD9FA466594D23E39D04E1F19"/>
        <w:category>
          <w:name w:val="Allgemein"/>
          <w:gallery w:val="placeholder"/>
        </w:category>
        <w:types>
          <w:type w:val="bbPlcHdr"/>
        </w:types>
        <w:behaviors>
          <w:behavior w:val="content"/>
        </w:behaviors>
        <w:guid w:val="{014F1D3A-AE49-4111-A019-29CCB6A26265}"/>
      </w:docPartPr>
      <w:docPartBody>
        <w:p w:rsidR="00C1086B" w:rsidRDefault="00C43584" w:rsidP="00C43584">
          <w:pPr>
            <w:pStyle w:val="925834DAD9FA466594D23E39D04E1F19"/>
          </w:pPr>
          <w:r w:rsidRPr="002F10BD">
            <w:rPr>
              <w:rStyle w:val="Platzhaltertext"/>
            </w:rPr>
            <w:t>Klicken Sie hier, um Text einzugeben.</w:t>
          </w:r>
        </w:p>
      </w:docPartBody>
    </w:docPart>
    <w:docPart>
      <w:docPartPr>
        <w:name w:val="AE1EC6F7C5A545669AD15FD69C3F8326"/>
        <w:category>
          <w:name w:val="Allgemein"/>
          <w:gallery w:val="placeholder"/>
        </w:category>
        <w:types>
          <w:type w:val="bbPlcHdr"/>
        </w:types>
        <w:behaviors>
          <w:behavior w:val="content"/>
        </w:behaviors>
        <w:guid w:val="{2818159A-D5DE-4F23-AF15-84D13B749811}"/>
      </w:docPartPr>
      <w:docPartBody>
        <w:p w:rsidR="00C1086B" w:rsidRDefault="00C43584" w:rsidP="00C43584">
          <w:pPr>
            <w:pStyle w:val="AE1EC6F7C5A545669AD15FD69C3F8326"/>
          </w:pPr>
          <w:r w:rsidRPr="002F10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84"/>
    <w:rsid w:val="003F19D5"/>
    <w:rsid w:val="00600643"/>
    <w:rsid w:val="006C7FA9"/>
    <w:rsid w:val="007B4CA7"/>
    <w:rsid w:val="00B82694"/>
    <w:rsid w:val="00C1086B"/>
    <w:rsid w:val="00C43584"/>
    <w:rsid w:val="00CC0360"/>
    <w:rsid w:val="00F15B99"/>
    <w:rsid w:val="00FA78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5B99"/>
    <w:rPr>
      <w:color w:val="808080"/>
      <w:lang w:val="de-CH"/>
    </w:rPr>
  </w:style>
  <w:style w:type="paragraph" w:customStyle="1" w:styleId="925834DAD9FA466594D23E39D04E1F19">
    <w:name w:val="925834DAD9FA466594D23E39D04E1F19"/>
    <w:rsid w:val="00C43584"/>
  </w:style>
  <w:style w:type="paragraph" w:customStyle="1" w:styleId="AE1EC6F7C5A545669AD15FD69C3F8326">
    <w:name w:val="AE1EC6F7C5A545669AD15FD69C3F8326"/>
    <w:rsid w:val="00C43584"/>
  </w:style>
  <w:style w:type="paragraph" w:customStyle="1" w:styleId="0CB8978D046C443EBECE082902BC13D0">
    <w:name w:val="0CB8978D046C443EBECE082902BC13D0"/>
    <w:rsid w:val="00C43584"/>
  </w:style>
  <w:style w:type="paragraph" w:customStyle="1" w:styleId="177787A7A6D840C5AA3E514FE0DB5389">
    <w:name w:val="177787A7A6D840C5AA3E514FE0DB5389"/>
    <w:rsid w:val="00C43584"/>
  </w:style>
  <w:style w:type="paragraph" w:customStyle="1" w:styleId="35C3FB5A25D042B6A42EF3FC568E07A5">
    <w:name w:val="35C3FB5A25D042B6A42EF3FC568E07A5"/>
    <w:rsid w:val="00C43584"/>
  </w:style>
  <w:style w:type="paragraph" w:customStyle="1" w:styleId="5DD1D3270B2F443F92B131556EB6C3B6">
    <w:name w:val="5DD1D3270B2F443F92B131556EB6C3B6"/>
    <w:rsid w:val="00C43584"/>
  </w:style>
  <w:style w:type="paragraph" w:customStyle="1" w:styleId="4C8925AAEEE0420293D0705270C2234B">
    <w:name w:val="4C8925AAEEE0420293D0705270C2234B"/>
    <w:rsid w:val="006C7FA9"/>
  </w:style>
  <w:style w:type="paragraph" w:customStyle="1" w:styleId="19AD45FF200D4E5EACE4490E58587B26">
    <w:name w:val="19AD45FF200D4E5EACE4490E58587B26"/>
    <w:rsid w:val="006C7FA9"/>
  </w:style>
  <w:style w:type="paragraph" w:customStyle="1" w:styleId="69B32B38CC744CFFBB4A4082CD6FEA73">
    <w:name w:val="69B32B38CC744CFFBB4A4082CD6FEA73"/>
    <w:rsid w:val="006C7FA9"/>
  </w:style>
  <w:style w:type="paragraph" w:customStyle="1" w:styleId="8EE39464F06149C6BCF13FF228418B8A">
    <w:name w:val="8EE39464F06149C6BCF13FF228418B8A"/>
    <w:rsid w:val="006C7FA9"/>
  </w:style>
  <w:style w:type="paragraph" w:customStyle="1" w:styleId="E60695141ECE48949FCA3AA31E538774">
    <w:name w:val="E60695141ECE48949FCA3AA31E538774"/>
    <w:rsid w:val="006C7FA9"/>
  </w:style>
  <w:style w:type="paragraph" w:customStyle="1" w:styleId="C39406F874B64BB8B2228CB0C66E7FF2">
    <w:name w:val="C39406F874B64BB8B2228CB0C66E7FF2"/>
    <w:rsid w:val="006C7FA9"/>
  </w:style>
  <w:style w:type="paragraph" w:customStyle="1" w:styleId="C032D7CC6C4041079F01FAD7231290DA">
    <w:name w:val="C032D7CC6C4041079F01FAD7231290DA"/>
    <w:rsid w:val="006C7FA9"/>
  </w:style>
  <w:style w:type="paragraph" w:customStyle="1" w:styleId="786AD9C8A1714EF780F9FEFD8B248482">
    <w:name w:val="786AD9C8A1714EF780F9FEFD8B248482"/>
    <w:rsid w:val="006C7FA9"/>
  </w:style>
  <w:style w:type="paragraph" w:customStyle="1" w:styleId="F3505746067A44ACAC02DED291AC460F">
    <w:name w:val="F3505746067A44ACAC02DED291AC460F"/>
    <w:rsid w:val="006C7FA9"/>
  </w:style>
  <w:style w:type="paragraph" w:customStyle="1" w:styleId="1B005D6812AF4148809D4F498B2351AE">
    <w:name w:val="1B005D6812AF4148809D4F498B2351AE"/>
    <w:rsid w:val="006C7FA9"/>
  </w:style>
  <w:style w:type="paragraph" w:customStyle="1" w:styleId="EA36CDDC3A7B40E2BB3198C09B5C9080">
    <w:name w:val="EA36CDDC3A7B40E2BB3198C09B5C9080"/>
    <w:rsid w:val="006C7FA9"/>
  </w:style>
  <w:style w:type="paragraph" w:customStyle="1" w:styleId="F2B87A9342814098B7F215265DDA9760">
    <w:name w:val="F2B87A9342814098B7F215265DDA9760"/>
    <w:rsid w:val="006C7FA9"/>
  </w:style>
  <w:style w:type="paragraph" w:customStyle="1" w:styleId="CB97CF06075E4E5E838449DA6C7DAD8A">
    <w:name w:val="CB97CF06075E4E5E838449DA6C7DAD8A"/>
    <w:rsid w:val="006C7FA9"/>
  </w:style>
  <w:style w:type="paragraph" w:customStyle="1" w:styleId="1E7A19C215D542B786231B56FDA66C3D">
    <w:name w:val="1E7A19C215D542B786231B56FDA66C3D"/>
    <w:rsid w:val="006C7FA9"/>
  </w:style>
  <w:style w:type="paragraph" w:customStyle="1" w:styleId="5C56CD2A15D04878B5919855BF6736DD">
    <w:name w:val="5C56CD2A15D04878B5919855BF6736DD"/>
    <w:rsid w:val="006C7FA9"/>
  </w:style>
  <w:style w:type="paragraph" w:customStyle="1" w:styleId="9908EB9D983941B7B3E352FA8D0E2F03">
    <w:name w:val="9908EB9D983941B7B3E352FA8D0E2F03"/>
    <w:rsid w:val="006C7FA9"/>
  </w:style>
  <w:style w:type="paragraph" w:customStyle="1" w:styleId="C849B59119B849048AA75033EFCF1853">
    <w:name w:val="C849B59119B849048AA75033EFCF1853"/>
    <w:rsid w:val="006C7FA9"/>
  </w:style>
  <w:style w:type="paragraph" w:customStyle="1" w:styleId="EA134ACA19DE4063AC758C5EA69BA25D">
    <w:name w:val="EA134ACA19DE4063AC758C5EA69BA25D"/>
    <w:rsid w:val="00B82694"/>
  </w:style>
  <w:style w:type="paragraph" w:customStyle="1" w:styleId="0846E5207A3B482E8FC056CB35D104DE">
    <w:name w:val="0846E5207A3B482E8FC056CB35D104DE"/>
    <w:rsid w:val="00B82694"/>
  </w:style>
  <w:style w:type="paragraph" w:customStyle="1" w:styleId="C4DD19EDB61747C0945845004CD7C7A6">
    <w:name w:val="C4DD19EDB61747C0945845004CD7C7A6"/>
    <w:rsid w:val="00B82694"/>
  </w:style>
  <w:style w:type="paragraph" w:customStyle="1" w:styleId="D75D1F7FE46D45E489E3156201E9DDA7">
    <w:name w:val="D75D1F7FE46D45E489E3156201E9DDA7"/>
    <w:rsid w:val="00B82694"/>
  </w:style>
  <w:style w:type="paragraph" w:customStyle="1" w:styleId="DCE0399811AF4031B08DBEEB9BDFB4EF">
    <w:name w:val="DCE0399811AF4031B08DBEEB9BDFB4EF"/>
    <w:rsid w:val="00B82694"/>
  </w:style>
  <w:style w:type="paragraph" w:customStyle="1" w:styleId="7B351C5926814CF3AFA1BB48DC0089AA">
    <w:name w:val="7B351C5926814CF3AFA1BB48DC0089AA"/>
    <w:rsid w:val="00B82694"/>
  </w:style>
  <w:style w:type="paragraph" w:customStyle="1" w:styleId="DA5EFFA2C05048D99C731A1C131B227A">
    <w:name w:val="DA5EFFA2C05048D99C731A1C131B227A"/>
    <w:rsid w:val="00B82694"/>
  </w:style>
  <w:style w:type="paragraph" w:customStyle="1" w:styleId="548A23AA835E42E399BB0598A8A01C2E">
    <w:name w:val="548A23AA835E42E399BB0598A8A01C2E"/>
    <w:rsid w:val="00B82694"/>
  </w:style>
  <w:style w:type="paragraph" w:customStyle="1" w:styleId="66E9605461B94CBD8E71BC935226D666">
    <w:name w:val="66E9605461B94CBD8E71BC935226D666"/>
    <w:rsid w:val="00B82694"/>
  </w:style>
  <w:style w:type="paragraph" w:customStyle="1" w:styleId="F6E214BCB5E04B96A7DE1E3263EB02C4">
    <w:name w:val="F6E214BCB5E04B96A7DE1E3263EB02C4"/>
    <w:rsid w:val="00B82694"/>
  </w:style>
  <w:style w:type="paragraph" w:customStyle="1" w:styleId="108B6640E7134C05935F23B1DD0DE365">
    <w:name w:val="108B6640E7134C05935F23B1DD0DE365"/>
    <w:rsid w:val="00B82694"/>
  </w:style>
  <w:style w:type="paragraph" w:customStyle="1" w:styleId="AC695B9383A34B4BA2A9C6A801F04EFE">
    <w:name w:val="AC695B9383A34B4BA2A9C6A801F04EFE"/>
    <w:rsid w:val="00B82694"/>
  </w:style>
  <w:style w:type="paragraph" w:customStyle="1" w:styleId="A502372DF138415093A9025AEB08E25A">
    <w:name w:val="A502372DF138415093A9025AEB08E25A"/>
    <w:rsid w:val="00B82694"/>
  </w:style>
  <w:style w:type="paragraph" w:customStyle="1" w:styleId="43A0FF0BBE254B6C8E8BFE6E9CA40731">
    <w:name w:val="43A0FF0BBE254B6C8E8BFE6E9CA40731"/>
    <w:rsid w:val="00B82694"/>
  </w:style>
  <w:style w:type="paragraph" w:customStyle="1" w:styleId="1EA1D7CC2AA34F64BA9122EB5AF221E9">
    <w:name w:val="1EA1D7CC2AA34F64BA9122EB5AF221E9"/>
    <w:rsid w:val="00B82694"/>
  </w:style>
  <w:style w:type="paragraph" w:customStyle="1" w:styleId="780822EF73FA4A048B81E0BA0FE96C19">
    <w:name w:val="780822EF73FA4A048B81E0BA0FE96C19"/>
    <w:rsid w:val="00B82694"/>
  </w:style>
  <w:style w:type="paragraph" w:customStyle="1" w:styleId="8AA11720502A4286ADAFF66A48D0358F">
    <w:name w:val="8AA11720502A4286ADAFF66A48D0358F"/>
    <w:rsid w:val="00B82694"/>
  </w:style>
  <w:style w:type="paragraph" w:customStyle="1" w:styleId="EE8B27E5502B431EADB503A023F46DBE">
    <w:name w:val="EE8B27E5502B431EADB503A023F46DBE"/>
    <w:rsid w:val="00B82694"/>
  </w:style>
  <w:style w:type="paragraph" w:customStyle="1" w:styleId="215231360E5F464EBD1A5235DC946D92">
    <w:name w:val="215231360E5F464EBD1A5235DC946D92"/>
    <w:rsid w:val="00B82694"/>
  </w:style>
  <w:style w:type="paragraph" w:customStyle="1" w:styleId="7DF8626E18F340B1A980A29E7FB82858">
    <w:name w:val="7DF8626E18F340B1A980A29E7FB82858"/>
    <w:rsid w:val="00B82694"/>
  </w:style>
  <w:style w:type="paragraph" w:customStyle="1" w:styleId="C4000B3923FC49C99F787521E11D04E6">
    <w:name w:val="C4000B3923FC49C99F787521E11D04E6"/>
    <w:rsid w:val="00B82694"/>
  </w:style>
  <w:style w:type="paragraph" w:customStyle="1" w:styleId="7FFB71EA961D4E71A1C03BBB9F87B082">
    <w:name w:val="7FFB71EA961D4E71A1C03BBB9F87B082"/>
    <w:rsid w:val="00B82694"/>
  </w:style>
  <w:style w:type="paragraph" w:customStyle="1" w:styleId="5C03D64EC7B24914B20E13A0B8EAAB31">
    <w:name w:val="5C03D64EC7B24914B20E13A0B8EAAB31"/>
    <w:rsid w:val="00B82694"/>
  </w:style>
  <w:style w:type="paragraph" w:customStyle="1" w:styleId="412D47034A984355B7869A235012C195">
    <w:name w:val="412D47034A984355B7869A235012C195"/>
    <w:rsid w:val="00B82694"/>
  </w:style>
  <w:style w:type="paragraph" w:customStyle="1" w:styleId="5B16EABA10664CA6BAE721584149A08A">
    <w:name w:val="5B16EABA10664CA6BAE721584149A08A"/>
    <w:rsid w:val="00B82694"/>
  </w:style>
  <w:style w:type="paragraph" w:customStyle="1" w:styleId="6AF7E5C6BF474F9895B89055A2699B98">
    <w:name w:val="6AF7E5C6BF474F9895B89055A2699B98"/>
    <w:rsid w:val="00B82694"/>
  </w:style>
  <w:style w:type="paragraph" w:customStyle="1" w:styleId="6A235F79AFF64803A718B961A8747D2B">
    <w:name w:val="6A235F79AFF64803A718B961A8747D2B"/>
    <w:rsid w:val="00B82694"/>
  </w:style>
  <w:style w:type="paragraph" w:customStyle="1" w:styleId="B5A491B1E573402B913DB470023BDB87">
    <w:name w:val="B5A491B1E573402B913DB470023BDB87"/>
    <w:rsid w:val="00B82694"/>
  </w:style>
  <w:style w:type="paragraph" w:customStyle="1" w:styleId="B2B7F44F241E4CE294B27A9102F4AAAF">
    <w:name w:val="B2B7F44F241E4CE294B27A9102F4AAAF"/>
    <w:rsid w:val="00B82694"/>
  </w:style>
  <w:style w:type="paragraph" w:customStyle="1" w:styleId="6EC2BA62D2E34EEE86057066E33E030B">
    <w:name w:val="6EC2BA62D2E34EEE86057066E33E030B"/>
    <w:rsid w:val="00B82694"/>
  </w:style>
  <w:style w:type="paragraph" w:customStyle="1" w:styleId="C73CBB3C839044C29BED61852FFC7AD5">
    <w:name w:val="C73CBB3C839044C29BED61852FFC7AD5"/>
    <w:rsid w:val="00B82694"/>
  </w:style>
  <w:style w:type="paragraph" w:customStyle="1" w:styleId="A2CE96B2823947D59D92778ABE05F175">
    <w:name w:val="A2CE96B2823947D59D92778ABE05F175"/>
    <w:rsid w:val="00B82694"/>
  </w:style>
  <w:style w:type="paragraph" w:customStyle="1" w:styleId="452637C1A7204A86AEC6C6DE1FA848D2">
    <w:name w:val="452637C1A7204A86AEC6C6DE1FA848D2"/>
    <w:rsid w:val="00B82694"/>
  </w:style>
  <w:style w:type="paragraph" w:customStyle="1" w:styleId="7C0B335C39B14B88B866C2578D5FC669">
    <w:name w:val="7C0B335C39B14B88B866C2578D5FC669"/>
    <w:rsid w:val="00B82694"/>
  </w:style>
  <w:style w:type="paragraph" w:customStyle="1" w:styleId="04D0E8E7E18B4F9DA7EA150EEEDE96A5">
    <w:name w:val="04D0E8E7E18B4F9DA7EA150EEEDE96A5"/>
    <w:rsid w:val="00B82694"/>
  </w:style>
  <w:style w:type="paragraph" w:customStyle="1" w:styleId="E2C84BF4284A4E528F8E8FF725BB8D0B">
    <w:name w:val="E2C84BF4284A4E528F8E8FF725BB8D0B"/>
    <w:rsid w:val="00B82694"/>
  </w:style>
  <w:style w:type="paragraph" w:customStyle="1" w:styleId="DC006BC6D1F9426C8E38F701C6E235B0">
    <w:name w:val="DC006BC6D1F9426C8E38F701C6E235B0"/>
    <w:rsid w:val="00B82694"/>
  </w:style>
  <w:style w:type="paragraph" w:customStyle="1" w:styleId="D50611E179C940DC926975DFDB196727">
    <w:name w:val="D50611E179C940DC926975DFDB196727"/>
    <w:rsid w:val="00B82694"/>
  </w:style>
  <w:style w:type="paragraph" w:customStyle="1" w:styleId="46ED7650DD084017983351FA7DEE0973">
    <w:name w:val="46ED7650DD084017983351FA7DEE0973"/>
    <w:rsid w:val="00B82694"/>
  </w:style>
  <w:style w:type="paragraph" w:customStyle="1" w:styleId="3FC6695339794D61AC56237878C9BE24">
    <w:name w:val="3FC6695339794D61AC56237878C9BE24"/>
    <w:rsid w:val="00B82694"/>
  </w:style>
  <w:style w:type="paragraph" w:customStyle="1" w:styleId="7EDE9F91E8CC417F94B94F259A72778F">
    <w:name w:val="7EDE9F91E8CC417F94B94F259A72778F"/>
    <w:rsid w:val="00B82694"/>
  </w:style>
  <w:style w:type="paragraph" w:customStyle="1" w:styleId="0157F966EC0B455EAA594233DDAE4C70">
    <w:name w:val="0157F966EC0B455EAA594233DDAE4C70"/>
    <w:rsid w:val="00B82694"/>
  </w:style>
  <w:style w:type="paragraph" w:customStyle="1" w:styleId="456D9704747E4AD49F37823D029D889C">
    <w:name w:val="456D9704747E4AD49F37823D029D889C"/>
    <w:rsid w:val="00B82694"/>
  </w:style>
  <w:style w:type="paragraph" w:customStyle="1" w:styleId="6823FE3B1645482E9F5C07521655B458">
    <w:name w:val="6823FE3B1645482E9F5C07521655B458"/>
    <w:rsid w:val="00B82694"/>
  </w:style>
  <w:style w:type="paragraph" w:customStyle="1" w:styleId="F36653D57DBA481DA476A22C4CBBC8E8">
    <w:name w:val="F36653D57DBA481DA476A22C4CBBC8E8"/>
    <w:rsid w:val="00B82694"/>
  </w:style>
  <w:style w:type="paragraph" w:customStyle="1" w:styleId="73A0C03C483D4B2BA66800962E5CEAAC">
    <w:name w:val="73A0C03C483D4B2BA66800962E5CEAAC"/>
    <w:rsid w:val="00B82694"/>
  </w:style>
  <w:style w:type="paragraph" w:customStyle="1" w:styleId="6A68A40B541841688DAF7A8DA8EC3FC7">
    <w:name w:val="6A68A40B541841688DAF7A8DA8EC3FC7"/>
    <w:rsid w:val="00B82694"/>
  </w:style>
  <w:style w:type="paragraph" w:customStyle="1" w:styleId="35FFAE9BD3E7493AB9E627601FC4442D">
    <w:name w:val="35FFAE9BD3E7493AB9E627601FC4442D"/>
    <w:rsid w:val="00B82694"/>
  </w:style>
  <w:style w:type="paragraph" w:customStyle="1" w:styleId="2FADF05EDD264D6090D6D69320781A1B">
    <w:name w:val="2FADF05EDD264D6090D6D69320781A1B"/>
    <w:rsid w:val="00CC0360"/>
  </w:style>
  <w:style w:type="paragraph" w:customStyle="1" w:styleId="4D4D3CF5CEF14897B75DB43C1B1B83F6">
    <w:name w:val="4D4D3CF5CEF14897B75DB43C1B1B83F6"/>
    <w:rsid w:val="00CC0360"/>
  </w:style>
  <w:style w:type="paragraph" w:customStyle="1" w:styleId="098EDA748859457291FF1306D9D35A5F">
    <w:name w:val="098EDA748859457291FF1306D9D35A5F"/>
    <w:rsid w:val="00CC0360"/>
  </w:style>
  <w:style w:type="paragraph" w:customStyle="1" w:styleId="2CD48A0984014C829443F11EC6E4B463">
    <w:name w:val="2CD48A0984014C829443F11EC6E4B463"/>
    <w:rsid w:val="00CC0360"/>
  </w:style>
  <w:style w:type="paragraph" w:customStyle="1" w:styleId="E59DDFFFE6D843139EBB994C16EDD269">
    <w:name w:val="E59DDFFFE6D843139EBB994C16EDD269"/>
    <w:rsid w:val="00CC0360"/>
  </w:style>
  <w:style w:type="paragraph" w:customStyle="1" w:styleId="9C157F0AA52E4F21BDCB51B19CEA0910">
    <w:name w:val="9C157F0AA52E4F21BDCB51B19CEA0910"/>
    <w:rsid w:val="00CC0360"/>
  </w:style>
  <w:style w:type="paragraph" w:customStyle="1" w:styleId="C4DABDE4BAE04EB491513C89DE2E16D8">
    <w:name w:val="C4DABDE4BAE04EB491513C89DE2E16D8"/>
    <w:rsid w:val="00CC0360"/>
  </w:style>
  <w:style w:type="paragraph" w:customStyle="1" w:styleId="7677A7A05DF04F78A0CFED3D55BC5B41">
    <w:name w:val="7677A7A05DF04F78A0CFED3D55BC5B41"/>
    <w:rsid w:val="00CC0360"/>
  </w:style>
  <w:style w:type="paragraph" w:customStyle="1" w:styleId="06A135DCAB424EB598D259FC61E29911">
    <w:name w:val="06A135DCAB424EB598D259FC61E29911"/>
    <w:rsid w:val="00CC0360"/>
  </w:style>
  <w:style w:type="paragraph" w:customStyle="1" w:styleId="0A0EFE69DE1C46A9A45FA28A3C7BB959">
    <w:name w:val="0A0EFE69DE1C46A9A45FA28A3C7BB959"/>
    <w:rsid w:val="00CC0360"/>
  </w:style>
  <w:style w:type="paragraph" w:customStyle="1" w:styleId="6108AA8838F443BFA13D799A51A50A6A">
    <w:name w:val="6108AA8838F443BFA13D799A51A50A6A"/>
    <w:rsid w:val="00CC0360"/>
  </w:style>
  <w:style w:type="paragraph" w:customStyle="1" w:styleId="19DF8B9B81DC4B3D955E30CF24249BAA">
    <w:name w:val="19DF8B9B81DC4B3D955E30CF24249BAA"/>
    <w:rsid w:val="00CC0360"/>
  </w:style>
  <w:style w:type="paragraph" w:customStyle="1" w:styleId="DE024E102D144EF5A8D0C6DC944FD203">
    <w:name w:val="DE024E102D144EF5A8D0C6DC944FD203"/>
    <w:rsid w:val="00CC0360"/>
  </w:style>
  <w:style w:type="paragraph" w:customStyle="1" w:styleId="CFE6DA4C357D499F81D7EDCBCB7F8E39">
    <w:name w:val="CFE6DA4C357D499F81D7EDCBCB7F8E39"/>
    <w:rsid w:val="00CC0360"/>
  </w:style>
  <w:style w:type="paragraph" w:customStyle="1" w:styleId="CF4F2FF1B2484E709412BD482533CF29">
    <w:name w:val="CF4F2FF1B2484E709412BD482533CF29"/>
    <w:rsid w:val="00CC0360"/>
  </w:style>
  <w:style w:type="paragraph" w:customStyle="1" w:styleId="E4E6BD4B7F0F4F2A893B52065C2951D2">
    <w:name w:val="E4E6BD4B7F0F4F2A893B52065C2951D2"/>
    <w:rsid w:val="00CC0360"/>
  </w:style>
  <w:style w:type="paragraph" w:customStyle="1" w:styleId="91DABDDF270643639443C7427440BDBB">
    <w:name w:val="91DABDDF270643639443C7427440BDBB"/>
    <w:rsid w:val="00F15B99"/>
  </w:style>
  <w:style w:type="paragraph" w:customStyle="1" w:styleId="C1046D80375D4649AA6FAD8C8822B885">
    <w:name w:val="C1046D80375D4649AA6FAD8C8822B885"/>
    <w:rsid w:val="00F15B99"/>
  </w:style>
  <w:style w:type="paragraph" w:customStyle="1" w:styleId="CD25229C40124169A8BB8887E7EDED4B">
    <w:name w:val="CD25229C40124169A8BB8887E7EDED4B"/>
    <w:rsid w:val="00F15B99"/>
  </w:style>
  <w:style w:type="paragraph" w:customStyle="1" w:styleId="F7CD2DB823284D65856F5B21B341AAA4">
    <w:name w:val="F7CD2DB823284D65856F5B21B341AAA4"/>
    <w:rsid w:val="00F15B99"/>
  </w:style>
  <w:style w:type="paragraph" w:customStyle="1" w:styleId="FE5D0FA04D914FBCB3A8C7DCFB6B63D0">
    <w:name w:val="FE5D0FA04D914FBCB3A8C7DCFB6B63D0"/>
    <w:rsid w:val="00F15B99"/>
  </w:style>
  <w:style w:type="paragraph" w:customStyle="1" w:styleId="7F0A3EA083264DB2B49F4A9E6601A0C8">
    <w:name w:val="7F0A3EA083264DB2B49F4A9E6601A0C8"/>
    <w:rsid w:val="00F15B99"/>
  </w:style>
  <w:style w:type="paragraph" w:customStyle="1" w:styleId="1F2B5B6582484595AB1EA09393543F1D">
    <w:name w:val="1F2B5B6582484595AB1EA09393543F1D"/>
    <w:rsid w:val="00F15B99"/>
  </w:style>
  <w:style w:type="paragraph" w:customStyle="1" w:styleId="585CB1038B9845808D3390F9D797F43D">
    <w:name w:val="585CB1038B9845808D3390F9D797F43D"/>
    <w:rsid w:val="00F15B99"/>
  </w:style>
  <w:style w:type="paragraph" w:customStyle="1" w:styleId="CCA83FB0478244A2966EF7B838291F1E">
    <w:name w:val="CCA83FB0478244A2966EF7B838291F1E"/>
    <w:rsid w:val="00F15B99"/>
  </w:style>
  <w:style w:type="paragraph" w:customStyle="1" w:styleId="037708BF5E6C4870AE77688C50082490">
    <w:name w:val="037708BF5E6C4870AE77688C50082490"/>
    <w:rsid w:val="00F15B99"/>
  </w:style>
  <w:style w:type="paragraph" w:customStyle="1" w:styleId="5DCCDCE3257141A1ACF70DE6C5768AF5">
    <w:name w:val="5DCCDCE3257141A1ACF70DE6C5768AF5"/>
    <w:rsid w:val="00F15B99"/>
  </w:style>
  <w:style w:type="paragraph" w:customStyle="1" w:styleId="0E719A9C53744BD898E84AEDC4536161">
    <w:name w:val="0E719A9C53744BD898E84AEDC4536161"/>
    <w:rsid w:val="00F15B99"/>
  </w:style>
  <w:style w:type="paragraph" w:customStyle="1" w:styleId="43A35E85D5FE4D3EA7E2552FB4B5F921">
    <w:name w:val="43A35E85D5FE4D3EA7E2552FB4B5F921"/>
    <w:rsid w:val="00F15B99"/>
  </w:style>
  <w:style w:type="paragraph" w:customStyle="1" w:styleId="F41446EFCC5A4733BC782363191289C8">
    <w:name w:val="F41446EFCC5A4733BC782363191289C8"/>
    <w:rsid w:val="00F15B99"/>
  </w:style>
  <w:style w:type="paragraph" w:customStyle="1" w:styleId="340D9768819F45BEB8A9DE0CD73F28F2">
    <w:name w:val="340D9768819F45BEB8A9DE0CD73F28F2"/>
    <w:rsid w:val="00F15B99"/>
  </w:style>
  <w:style w:type="paragraph" w:customStyle="1" w:styleId="611BE73B66FF495F8CFC156BDE62A00F">
    <w:name w:val="611BE73B66FF495F8CFC156BDE62A00F"/>
    <w:rsid w:val="00F15B99"/>
  </w:style>
  <w:style w:type="paragraph" w:customStyle="1" w:styleId="9B01E136758D4CCEA6B6CAABF7ADA7F1">
    <w:name w:val="9B01E136758D4CCEA6B6CAABF7ADA7F1"/>
    <w:rsid w:val="00F15B99"/>
  </w:style>
  <w:style w:type="paragraph" w:customStyle="1" w:styleId="4B2BDFB8B85A4AA49AF221AC42E05595">
    <w:name w:val="4B2BDFB8B85A4AA49AF221AC42E05595"/>
    <w:rsid w:val="00F15B99"/>
  </w:style>
  <w:style w:type="paragraph" w:customStyle="1" w:styleId="49F3C79F4E964E659A8C43448623003B">
    <w:name w:val="49F3C79F4E964E659A8C43448623003B"/>
    <w:rsid w:val="00F1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epartment1.DepartmentNominationCanton>Präsidialdepartement des Kantons Basel-Stadt</Department1.DepartmentNominationCanton>
  <Department1.DepartmentNominationCanton2>Gleichstellung von Frauen und Männern</Department1.DepartmentNominationCanton2>
</officeatwork>
</file>

<file path=customXml/item3.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4.xml><?xml version="1.0" encoding="utf-8"?>
<officeatwork xmlns="http://schemas.officeatwork.com/MasterProperties">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</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BF25-869B-4049-8708-DE96020BF780}">
  <ds:schemaRefs>
    <ds:schemaRef ds:uri="http://schemas.officeatwork.com/Media"/>
  </ds:schemaRefs>
</ds:datastoreItem>
</file>

<file path=customXml/itemProps2.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3.xml><?xml version="1.0" encoding="utf-8"?>
<ds:datastoreItem xmlns:ds="http://schemas.openxmlformats.org/officeDocument/2006/customXml" ds:itemID="{25225CA0-0626-4C87-B913-D0F6BF1A7065}">
  <ds:schemaRefs>
    <ds:schemaRef ds:uri="http://schemas.officeatwork.com/Formulas"/>
  </ds:schemaRefs>
</ds:datastoreItem>
</file>

<file path=customXml/itemProps4.xml><?xml version="1.0" encoding="utf-8"?>
<ds:datastoreItem xmlns:ds="http://schemas.openxmlformats.org/officeDocument/2006/customXml" ds:itemID="{DC35F069-C1A1-4326-9B65-1087AAA81462}">
  <ds:schemaRefs>
    <ds:schemaRef ds:uri="http://schemas.officeatwork.com/MasterProperties"/>
  </ds:schemaRefs>
</ds:datastoreItem>
</file>

<file path=customXml/itemProps5.xml><?xml version="1.0" encoding="utf-8"?>
<ds:datastoreItem xmlns:ds="http://schemas.openxmlformats.org/officeDocument/2006/customXml" ds:itemID="{83229271-5FFB-4BD8-A168-384D53B65B3F}">
  <ds:schemaRefs>
    <ds:schemaRef ds:uri="http://schemas.officeatwork.com/Document"/>
  </ds:schemaRefs>
</ds:datastoreItem>
</file>

<file path=customXml/itemProps6.xml><?xml version="1.0" encoding="utf-8"?>
<ds:datastoreItem xmlns:ds="http://schemas.openxmlformats.org/officeDocument/2006/customXml" ds:itemID="{05A11ECA-65C6-4E97-A6B9-E415FD08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1053</Words>
  <Characters>7321</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Präsidialdepartement des Kantons Basel-Stadt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Büchler, Livia</dc:creator>
  <cp:keywords/>
  <dc:description/>
  <cp:lastModifiedBy>Büchler, Livia</cp:lastModifiedBy>
  <cp:revision>3</cp:revision>
  <cp:lastPrinted>2022-06-01T09:08:00Z</cp:lastPrinted>
  <dcterms:created xsi:type="dcterms:W3CDTF">2022-08-16T11:08:00Z</dcterms:created>
  <dcterms:modified xsi:type="dcterms:W3CDTF">2022-08-16T11:22:00Z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Präsidialdepartement des Kantons Basel-Stadt</vt:lpwstr>
  </property>
  <property fmtid="{D5CDD505-2E9C-101B-9397-08002B2CF9AE}" pid="7" name="Contactperson.Unit">
    <vt:lpwstr>Gleichstellung von Frauen und Männern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Marktplatz 30a</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+41 61 267 66 81</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gleichstellung@bs.ch</vt:lpwstr>
  </property>
  <property fmtid="{D5CDD505-2E9C-101B-9397-08002B2CF9AE}" pid="25" name="Department1.Telefon">
    <vt:lpwstr>+41 61 267 44 22</vt:lpwstr>
  </property>
  <property fmtid="{D5CDD505-2E9C-101B-9397-08002B2CF9AE}" pid="26" name="Department1.Fax">
    <vt:lpwstr>+41 61 267 81 37</vt:lpwstr>
  </property>
  <property fmtid="{D5CDD505-2E9C-101B-9397-08002B2CF9AE}" pid="27" name="Department1.Email">
    <vt:lpwstr>pd@bs.ch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Leila Straumann</vt:lpwstr>
  </property>
  <property fmtid="{D5CDD505-2E9C-101B-9397-08002B2CF9AE}" pid="31" name="Signature1.Function">
    <vt:lpwstr>Leitung Abteilung</vt:lpwstr>
  </property>
  <property fmtid="{D5CDD505-2E9C-101B-9397-08002B2CF9AE}" pid="32" name="Signature2.Title">
    <vt:lpwstr/>
  </property>
  <property fmtid="{D5CDD505-2E9C-101B-9397-08002B2CF9AE}" pid="33" name="Signature2.Name">
    <vt:lpwstr>Livia Büchler</vt:lpwstr>
  </property>
  <property fmtid="{D5CDD505-2E9C-101B-9397-08002B2CF9AE}" pid="34" name="Signature2.Function">
    <vt:lpwstr>Projektleiterin</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www.gleichstellung.bs.ch</vt:lpwstr>
  </property>
  <property fmtid="{D5CDD505-2E9C-101B-9397-08002B2CF9AE}" pid="48" name="CustomField.Footer">
    <vt:lpwstr/>
  </property>
  <property fmtid="{D5CDD505-2E9C-101B-9397-08002B2CF9AE}" pid="49" name="Contactperson.IDName">
    <vt:lpwstr>GFM</vt:lpwstr>
  </property>
</Properties>
</file>